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038A" w14:textId="77777777" w:rsidR="00836DC2" w:rsidRDefault="00836DC2" w:rsidP="00042FE7">
      <w:pPr>
        <w:spacing w:after="0"/>
      </w:pPr>
    </w:p>
    <w:p w14:paraId="5738D199" w14:textId="468877B0" w:rsidR="00226118" w:rsidRDefault="00DC766D" w:rsidP="00042FE7">
      <w:pPr>
        <w:spacing w:after="0"/>
      </w:pPr>
      <w:r>
        <w:t>Healthy Neighborhoods</w:t>
      </w:r>
      <w:r w:rsidR="00D72164">
        <w:t>,</w:t>
      </w:r>
      <w:r>
        <w:t xml:space="preserve"> Inc</w:t>
      </w:r>
      <w:r w:rsidR="00D72164">
        <w:t>.</w:t>
      </w:r>
    </w:p>
    <w:p w14:paraId="273FF3C5" w14:textId="09C28C86" w:rsidR="00DC766D" w:rsidRDefault="00DC766D" w:rsidP="00042FE7">
      <w:pPr>
        <w:spacing w:after="0"/>
      </w:pPr>
      <w:r>
        <w:t>Special Purchase Program</w:t>
      </w:r>
    </w:p>
    <w:p w14:paraId="07959459" w14:textId="6F116C3D" w:rsidR="00870ABE" w:rsidRDefault="00870ABE" w:rsidP="00042FE7">
      <w:pPr>
        <w:spacing w:after="0"/>
      </w:pPr>
      <w:r>
        <w:t xml:space="preserve">Developer </w:t>
      </w:r>
      <w:r w:rsidR="004D09FB">
        <w:t>Application</w:t>
      </w:r>
    </w:p>
    <w:p w14:paraId="3E266279" w14:textId="619C8E60" w:rsidR="00DC766D" w:rsidRDefault="00DC766D"/>
    <w:p w14:paraId="4C1A1094" w14:textId="133BB6F0" w:rsidR="00B8435A" w:rsidRPr="00A072DC" w:rsidRDefault="00A072DC" w:rsidP="00A072DC">
      <w:pPr>
        <w:jc w:val="center"/>
        <w:rPr>
          <w:b/>
          <w:bCs/>
          <w:i/>
          <w:iCs/>
          <w:sz w:val="28"/>
          <w:szCs w:val="28"/>
        </w:rPr>
      </w:pPr>
      <w:r>
        <w:rPr>
          <w:b/>
          <w:bCs/>
          <w:sz w:val="28"/>
          <w:szCs w:val="28"/>
        </w:rPr>
        <w:t xml:space="preserve">Special Purchase Program </w:t>
      </w:r>
      <w:r w:rsidR="00627D8D">
        <w:rPr>
          <w:b/>
          <w:bCs/>
          <w:sz w:val="28"/>
          <w:szCs w:val="28"/>
        </w:rPr>
        <w:t>–</w:t>
      </w:r>
      <w:r>
        <w:rPr>
          <w:b/>
          <w:bCs/>
          <w:sz w:val="28"/>
          <w:szCs w:val="28"/>
        </w:rPr>
        <w:t xml:space="preserve"> </w:t>
      </w:r>
      <w:r w:rsidR="00627D8D">
        <w:rPr>
          <w:b/>
          <w:bCs/>
          <w:sz w:val="28"/>
          <w:szCs w:val="28"/>
        </w:rPr>
        <w:t xml:space="preserve">How </w:t>
      </w:r>
      <w:r w:rsidR="001C2762">
        <w:rPr>
          <w:b/>
          <w:bCs/>
          <w:sz w:val="28"/>
          <w:szCs w:val="28"/>
        </w:rPr>
        <w:t>to</w:t>
      </w:r>
      <w:r w:rsidR="00627D8D">
        <w:rPr>
          <w:b/>
          <w:bCs/>
          <w:sz w:val="28"/>
          <w:szCs w:val="28"/>
        </w:rPr>
        <w:t xml:space="preserve"> Apply</w:t>
      </w:r>
      <w:r w:rsidR="00267C87">
        <w:rPr>
          <w:b/>
          <w:bCs/>
          <w:sz w:val="28"/>
          <w:szCs w:val="28"/>
        </w:rPr>
        <w:t xml:space="preserve"> (Developers)</w:t>
      </w:r>
    </w:p>
    <w:p w14:paraId="4CAF1D26" w14:textId="58B02A1E" w:rsidR="005E48B0" w:rsidRDefault="00550D0B" w:rsidP="00063D1B">
      <w:r w:rsidRPr="000E5756">
        <w:t>The Healthy Neighborhood</w:t>
      </w:r>
      <w:r w:rsidR="00270D7E">
        <w:t>s</w:t>
      </w:r>
      <w:r w:rsidRPr="000E5756">
        <w:t>, Inc. (HNI) Special Purchase Program offers developers pre-approval of renovation and new construction of houses developed for sale to owner-occupants</w:t>
      </w:r>
      <w:r w:rsidR="00754D42">
        <w:t xml:space="preserve"> within designated H</w:t>
      </w:r>
      <w:r w:rsidR="00EA0B97">
        <w:t>NI</w:t>
      </w:r>
      <w:r w:rsidR="00EA2C94">
        <w:t xml:space="preserve"> territories</w:t>
      </w:r>
      <w:r w:rsidRPr="000E5756">
        <w:t xml:space="preserve">. Pre-approval offers qualified homebuyers access to purchase the properties with competitively priced mortgage loans through the HNI Loan Pool. </w:t>
      </w:r>
    </w:p>
    <w:p w14:paraId="575061E1" w14:textId="5E8BED3B" w:rsidR="00063D1B" w:rsidRDefault="00550D0B" w:rsidP="00063D1B">
      <w:r w:rsidRPr="000E5756">
        <w:t xml:space="preserve">There are two parts to </w:t>
      </w:r>
      <w:r w:rsidR="005E48B0">
        <w:t>the program</w:t>
      </w:r>
      <w:r w:rsidR="00B579AE">
        <w:t>:</w:t>
      </w:r>
      <w:r w:rsidRPr="000E5756">
        <w:t xml:space="preserve"> </w:t>
      </w:r>
      <w:r w:rsidR="00B579AE">
        <w:t xml:space="preserve">(1) </w:t>
      </w:r>
      <w:r w:rsidRPr="000E5756">
        <w:t xml:space="preserve">Developers </w:t>
      </w:r>
      <w:proofErr w:type="gramStart"/>
      <w:r w:rsidRPr="000E5756">
        <w:t>submit an application</w:t>
      </w:r>
      <w:proofErr w:type="gramEnd"/>
      <w:r w:rsidRPr="000E5756">
        <w:t xml:space="preserve"> to </w:t>
      </w:r>
      <w:r w:rsidR="00924AE0">
        <w:t>HNI</w:t>
      </w:r>
      <w:r w:rsidRPr="000E5756">
        <w:t xml:space="preserve"> for "pre-approval" of properties and development plans. </w:t>
      </w:r>
      <w:r w:rsidR="00B579AE">
        <w:t xml:space="preserve">(2) </w:t>
      </w:r>
      <w:r w:rsidRPr="000E5756">
        <w:t xml:space="preserve">To purchase a pre-approved property, homebuyers </w:t>
      </w:r>
      <w:r w:rsidR="002502CF" w:rsidRPr="000E5756">
        <w:t xml:space="preserve">then </w:t>
      </w:r>
      <w:r w:rsidRPr="000E5756">
        <w:t>apply for a</w:t>
      </w:r>
      <w:r w:rsidR="002502CF" w:rsidRPr="000E5756">
        <w:t>n HNI Special Purchase Program</w:t>
      </w:r>
      <w:r w:rsidRPr="000E5756">
        <w:t xml:space="preserve"> mortgage loan</w:t>
      </w:r>
      <w:r w:rsidR="00D3786E" w:rsidRPr="000E5756">
        <w:t xml:space="preserve">. </w:t>
      </w:r>
      <w:r w:rsidR="00063D1B">
        <w:t>Loans approved through the Special Purchase Program will be made to homeowners who intend to occupy the property, not to the developer, under terms of the H</w:t>
      </w:r>
      <w:r w:rsidR="00154BAD">
        <w:t>NI</w:t>
      </w:r>
      <w:r w:rsidR="00063D1B">
        <w:t xml:space="preserve"> Loan </w:t>
      </w:r>
      <w:r w:rsidR="00B46C63">
        <w:t>Pool</w:t>
      </w:r>
      <w:r w:rsidR="00063D1B">
        <w:t xml:space="preserve">. </w:t>
      </w:r>
    </w:p>
    <w:p w14:paraId="08E67B0F" w14:textId="579EB238" w:rsidR="0067698B" w:rsidRDefault="006710BA" w:rsidP="00B8681D">
      <w:r>
        <w:t>Herein p</w:t>
      </w:r>
      <w:r w:rsidR="00A706C8">
        <w:t xml:space="preserve">lease see </w:t>
      </w:r>
      <w:r>
        <w:t>the</w:t>
      </w:r>
      <w:r w:rsidR="00A706C8">
        <w:t xml:space="preserve"> </w:t>
      </w:r>
      <w:r w:rsidR="00A706C8" w:rsidRPr="001E45B6">
        <w:rPr>
          <w:b/>
          <w:bCs/>
        </w:rPr>
        <w:t>Developer Application</w:t>
      </w:r>
      <w:r w:rsidR="00277572">
        <w:t xml:space="preserve"> and </w:t>
      </w:r>
      <w:r w:rsidR="00277572" w:rsidRPr="001E45B6">
        <w:rPr>
          <w:b/>
          <w:bCs/>
        </w:rPr>
        <w:t>Loan Term Sheet</w:t>
      </w:r>
      <w:r w:rsidR="00356B10">
        <w:t xml:space="preserve"> for HNI’s Special Purchase Program</w:t>
      </w:r>
      <w:r w:rsidR="00A706C8">
        <w:t xml:space="preserve">. </w:t>
      </w:r>
      <w:r w:rsidR="00B37E09">
        <w:t xml:space="preserve"> It is advised to discuss the project with HNI prior to completing the application.</w:t>
      </w:r>
      <w:r w:rsidR="00B8681D">
        <w:t xml:space="preserve"> Feel free to contact HNI (Benjamin Glover) with questions </w:t>
      </w:r>
      <w:proofErr w:type="gramStart"/>
      <w:r w:rsidR="00B8681D">
        <w:t>at</w:t>
      </w:r>
      <w:proofErr w:type="gramEnd"/>
      <w:r w:rsidR="00B8681D">
        <w:t xml:space="preserve"> </w:t>
      </w:r>
      <w:r w:rsidR="00B8681D" w:rsidRPr="00F76ABA">
        <w:t>410-332-0387, Ext 1005</w:t>
      </w:r>
      <w:r w:rsidR="00B8681D">
        <w:t>.</w:t>
      </w:r>
    </w:p>
    <w:p w14:paraId="50B80ED5" w14:textId="1E0E97F1" w:rsidR="00952217" w:rsidRDefault="00952217">
      <w:r>
        <w:t xml:space="preserve">HNI will review the </w:t>
      </w:r>
      <w:r w:rsidR="003C7715">
        <w:t>Developer Application</w:t>
      </w:r>
      <w:r>
        <w:t xml:space="preserve"> for economic feasibility, community impact, suitability for HNI Mission and it reserves the right to accept, reject or request additional information, conduct site visits or interviews, or request revisions to any proposal. HNI will typically review and respond to complete proposals within seven days.</w:t>
      </w:r>
    </w:p>
    <w:p w14:paraId="3EBDD756" w14:textId="557BDC22" w:rsidR="00B8681D" w:rsidRDefault="00B8681D" w:rsidP="00B8681D">
      <w:pPr>
        <w:spacing w:after="0"/>
      </w:pPr>
      <w:r>
        <w:t>Completed</w:t>
      </w:r>
      <w:r w:rsidR="001C2762">
        <w:t xml:space="preserve"> Developer A</w:t>
      </w:r>
      <w:r>
        <w:t xml:space="preserve">pplications should be returned to: </w:t>
      </w:r>
    </w:p>
    <w:p w14:paraId="13FAD743" w14:textId="77777777" w:rsidR="00B8681D" w:rsidRDefault="00B8681D" w:rsidP="00B8681D">
      <w:pPr>
        <w:spacing w:after="0"/>
        <w:ind w:left="720"/>
      </w:pPr>
      <w:r>
        <w:t>Benjamin Glover</w:t>
      </w:r>
    </w:p>
    <w:p w14:paraId="1920D0BA" w14:textId="77777777" w:rsidR="00B8681D" w:rsidRDefault="00B8681D" w:rsidP="00B8681D">
      <w:pPr>
        <w:spacing w:after="0"/>
        <w:ind w:left="720"/>
      </w:pPr>
      <w:r>
        <w:t>Healthy Neighborhoods, Inc.</w:t>
      </w:r>
    </w:p>
    <w:p w14:paraId="1AF42991" w14:textId="77777777" w:rsidR="00B8681D" w:rsidRDefault="00B8681D" w:rsidP="00B8681D">
      <w:pPr>
        <w:spacing w:after="0"/>
        <w:ind w:left="720"/>
      </w:pPr>
      <w:hyperlink r:id="rId11" w:history="1">
        <w:r w:rsidRPr="00420F9E">
          <w:rPr>
            <w:rStyle w:val="Hyperlink"/>
          </w:rPr>
          <w:t>bglover@healthyneighborhoods.org</w:t>
        </w:r>
      </w:hyperlink>
    </w:p>
    <w:p w14:paraId="62E67906" w14:textId="77777777" w:rsidR="00B8681D" w:rsidRDefault="00B8681D"/>
    <w:p w14:paraId="49132F1F" w14:textId="178F132A" w:rsidR="00A706C8" w:rsidRDefault="00A706C8">
      <w:r>
        <w:br w:type="page"/>
      </w:r>
    </w:p>
    <w:p w14:paraId="487A136E" w14:textId="68C8B574" w:rsidR="00094111" w:rsidRPr="00094111" w:rsidRDefault="00D578F4" w:rsidP="00094111">
      <w:pPr>
        <w:jc w:val="center"/>
        <w:rPr>
          <w:b/>
          <w:bCs/>
          <w:i/>
          <w:iCs/>
          <w:sz w:val="28"/>
          <w:szCs w:val="28"/>
        </w:rPr>
      </w:pPr>
      <w:r w:rsidRPr="00D578F4">
        <w:rPr>
          <w:b/>
          <w:bCs/>
          <w:sz w:val="28"/>
          <w:szCs w:val="28"/>
        </w:rPr>
        <w:lastRenderedPageBreak/>
        <w:t>Special Purchase</w:t>
      </w:r>
      <w:r w:rsidRPr="00D578F4">
        <w:rPr>
          <w:b/>
          <w:bCs/>
          <w:spacing w:val="-7"/>
          <w:sz w:val="28"/>
          <w:szCs w:val="28"/>
        </w:rPr>
        <w:t xml:space="preserve"> </w:t>
      </w:r>
      <w:r w:rsidRPr="00D578F4">
        <w:rPr>
          <w:b/>
          <w:bCs/>
          <w:sz w:val="28"/>
          <w:szCs w:val="28"/>
        </w:rPr>
        <w:t>Program – Developer Application</w:t>
      </w:r>
    </w:p>
    <w:p w14:paraId="72D03C34" w14:textId="77777777" w:rsidR="00094111" w:rsidRDefault="00094111" w:rsidP="00277572">
      <w:pPr>
        <w:rPr>
          <w:i/>
          <w:iCs/>
        </w:rPr>
      </w:pPr>
    </w:p>
    <w:p w14:paraId="53A21291" w14:textId="10EC73FF" w:rsidR="003A4935" w:rsidRDefault="00277572" w:rsidP="00277572">
      <w:pPr>
        <w:rPr>
          <w:i/>
          <w:iCs/>
        </w:rPr>
      </w:pPr>
      <w:r w:rsidRPr="000643F2">
        <w:rPr>
          <w:i/>
          <w:iCs/>
        </w:rPr>
        <w:t xml:space="preserve">Please respond to each </w:t>
      </w:r>
      <w:r w:rsidR="007A490B">
        <w:rPr>
          <w:i/>
          <w:iCs/>
        </w:rPr>
        <w:t>question</w:t>
      </w:r>
      <w:r w:rsidR="0074752B">
        <w:rPr>
          <w:i/>
          <w:iCs/>
        </w:rPr>
        <w:t>. HNI</w:t>
      </w:r>
      <w:r w:rsidR="000975FB" w:rsidRPr="000643F2">
        <w:rPr>
          <w:i/>
          <w:iCs/>
        </w:rPr>
        <w:t xml:space="preserve"> does not specify file format or length but please provide complete, yet concise replies and </w:t>
      </w:r>
      <w:r w:rsidR="00E51E53">
        <w:rPr>
          <w:i/>
          <w:iCs/>
        </w:rPr>
        <w:t xml:space="preserve">only </w:t>
      </w:r>
      <w:r w:rsidR="000975FB" w:rsidRPr="000643F2">
        <w:rPr>
          <w:i/>
          <w:iCs/>
        </w:rPr>
        <w:t xml:space="preserve">additional documentation </w:t>
      </w:r>
      <w:r w:rsidR="00E51E53">
        <w:rPr>
          <w:i/>
          <w:iCs/>
        </w:rPr>
        <w:t xml:space="preserve">needed to </w:t>
      </w:r>
      <w:r w:rsidR="000643F2" w:rsidRPr="000643F2">
        <w:rPr>
          <w:i/>
          <w:iCs/>
        </w:rPr>
        <w:t>provide a full understanding of the project.</w:t>
      </w:r>
      <w:r w:rsidR="001E45B6">
        <w:rPr>
          <w:i/>
          <w:iCs/>
        </w:rPr>
        <w:br/>
      </w:r>
      <w:r w:rsidR="00094111">
        <w:rPr>
          <w:i/>
          <w:iCs/>
        </w:rPr>
        <w:br/>
      </w:r>
    </w:p>
    <w:p w14:paraId="01B43999" w14:textId="6E5FA323" w:rsidR="00DC766D" w:rsidRPr="00CE675B" w:rsidRDefault="00DC766D" w:rsidP="00DC766D">
      <w:pPr>
        <w:pStyle w:val="ListParagraph"/>
        <w:numPr>
          <w:ilvl w:val="0"/>
          <w:numId w:val="1"/>
        </w:numPr>
        <w:rPr>
          <w:b/>
          <w:bCs/>
        </w:rPr>
      </w:pPr>
      <w:r w:rsidRPr="00CE675B">
        <w:rPr>
          <w:b/>
          <w:bCs/>
        </w:rPr>
        <w:t>Developer Information</w:t>
      </w:r>
    </w:p>
    <w:p w14:paraId="1648722E" w14:textId="5AD5E80A" w:rsidR="00BE2B26" w:rsidRPr="00CE675B" w:rsidRDefault="00042FE7">
      <w:pPr>
        <w:rPr>
          <w:i/>
          <w:iCs/>
        </w:rPr>
      </w:pPr>
      <w:r w:rsidRPr="00CE675B">
        <w:rPr>
          <w:i/>
          <w:iCs/>
        </w:rPr>
        <w:t>Provide all relevant c</w:t>
      </w:r>
      <w:r w:rsidR="00DC766D" w:rsidRPr="00CE675B">
        <w:rPr>
          <w:i/>
          <w:iCs/>
        </w:rPr>
        <w:t xml:space="preserve">ontact </w:t>
      </w:r>
      <w:r w:rsidRPr="00CE675B">
        <w:rPr>
          <w:i/>
          <w:iCs/>
        </w:rPr>
        <w:t>i</w:t>
      </w:r>
      <w:r w:rsidR="00DC766D" w:rsidRPr="00CE675B">
        <w:rPr>
          <w:i/>
          <w:iCs/>
        </w:rPr>
        <w:t>nformation</w:t>
      </w:r>
      <w:r w:rsidR="000643F2" w:rsidRPr="00CE675B">
        <w:rPr>
          <w:i/>
          <w:iCs/>
        </w:rPr>
        <w:t xml:space="preserve"> including principals of the applicant organization and reachable contact for the specific project</w:t>
      </w:r>
      <w:r w:rsidRPr="00CE675B">
        <w:rPr>
          <w:i/>
          <w:iCs/>
        </w:rPr>
        <w:t>.</w:t>
      </w:r>
    </w:p>
    <w:p w14:paraId="2E315E1D" w14:textId="1B47CF5B" w:rsidR="003A4935" w:rsidRPr="004D0965" w:rsidRDefault="004D0965" w:rsidP="003A4935">
      <w:pPr>
        <w:pStyle w:val="ListParagraph"/>
      </w:pPr>
      <w:r w:rsidRPr="004D0965">
        <w:rPr>
          <w:highlight w:val="yellow"/>
        </w:rPr>
        <w:t>[Insert response</w:t>
      </w:r>
      <w:r>
        <w:rPr>
          <w:highlight w:val="yellow"/>
        </w:rPr>
        <w:t xml:space="preserve"> by applicant</w:t>
      </w:r>
      <w:r w:rsidRPr="004D0965">
        <w:rPr>
          <w:highlight w:val="yellow"/>
        </w:rPr>
        <w:t>]</w:t>
      </w:r>
      <w:r w:rsidR="00094111" w:rsidRPr="004D0965">
        <w:br/>
      </w:r>
    </w:p>
    <w:p w14:paraId="74BF2918" w14:textId="77777777" w:rsidR="003A4935" w:rsidRPr="00CE675B" w:rsidRDefault="003A4935" w:rsidP="003A4935">
      <w:pPr>
        <w:pStyle w:val="ListParagraph"/>
        <w:numPr>
          <w:ilvl w:val="0"/>
          <w:numId w:val="1"/>
        </w:numPr>
        <w:rPr>
          <w:b/>
          <w:bCs/>
        </w:rPr>
      </w:pPr>
      <w:r w:rsidRPr="00CE675B">
        <w:rPr>
          <w:b/>
          <w:bCs/>
        </w:rPr>
        <w:t>Developer Capacity</w:t>
      </w:r>
    </w:p>
    <w:p w14:paraId="64987095" w14:textId="1A492AAF" w:rsidR="003A4935" w:rsidRPr="005357AC" w:rsidRDefault="003A4935" w:rsidP="003A4935">
      <w:pPr>
        <w:rPr>
          <w:i/>
          <w:iCs/>
        </w:rPr>
      </w:pPr>
      <w:r w:rsidRPr="005357AC">
        <w:rPr>
          <w:i/>
          <w:iCs/>
        </w:rPr>
        <w:t xml:space="preserve">Is your organization an existing partner of HNI? Existing partners are those with contracts with HNI, and/or are HNI partners in promoting HNI loans in their neighborhoods. </w:t>
      </w:r>
    </w:p>
    <w:p w14:paraId="4723EF80" w14:textId="04C70AA5" w:rsidR="003A4935" w:rsidRPr="005357AC" w:rsidRDefault="00973460" w:rsidP="003A4935">
      <w:pPr>
        <w:rPr>
          <w:i/>
          <w:iCs/>
        </w:rPr>
      </w:pPr>
      <w:r>
        <w:rPr>
          <w:i/>
          <w:iCs/>
        </w:rPr>
        <w:t>If not, p</w:t>
      </w:r>
      <w:r w:rsidR="003A4935" w:rsidRPr="005357AC">
        <w:rPr>
          <w:i/>
          <w:iCs/>
        </w:rPr>
        <w:t xml:space="preserve">lease provide a description of development capacity. Provide detailed information including addresses of previously completed projects which are commensurate with the current activity.  </w:t>
      </w:r>
    </w:p>
    <w:p w14:paraId="5AC5E3C0" w14:textId="5E499979" w:rsidR="003A4935" w:rsidRDefault="004D0965" w:rsidP="003A4935">
      <w:pPr>
        <w:pStyle w:val="ListParagraph"/>
        <w:rPr>
          <w:b/>
          <w:bCs/>
        </w:rPr>
      </w:pPr>
      <w:r w:rsidRPr="004D0965">
        <w:rPr>
          <w:highlight w:val="yellow"/>
        </w:rPr>
        <w:t>[Insert response</w:t>
      </w:r>
      <w:r>
        <w:rPr>
          <w:highlight w:val="yellow"/>
        </w:rPr>
        <w:t xml:space="preserve"> by applicant</w:t>
      </w:r>
      <w:r w:rsidRPr="004D0965">
        <w:rPr>
          <w:highlight w:val="yellow"/>
        </w:rPr>
        <w:t>]</w:t>
      </w:r>
      <w:r w:rsidR="00094111">
        <w:rPr>
          <w:b/>
          <w:bCs/>
        </w:rPr>
        <w:br/>
      </w:r>
    </w:p>
    <w:p w14:paraId="17D624AB" w14:textId="60C0AD51" w:rsidR="00DC766D" w:rsidRPr="00CE675B" w:rsidRDefault="00DC766D" w:rsidP="003A4935">
      <w:pPr>
        <w:pStyle w:val="ListParagraph"/>
        <w:numPr>
          <w:ilvl w:val="0"/>
          <w:numId w:val="1"/>
        </w:numPr>
        <w:rPr>
          <w:b/>
          <w:bCs/>
        </w:rPr>
      </w:pPr>
      <w:r w:rsidRPr="00CE675B">
        <w:rPr>
          <w:b/>
          <w:bCs/>
        </w:rPr>
        <w:t>Project</w:t>
      </w:r>
      <w:r w:rsidR="00040B56" w:rsidRPr="00CE675B">
        <w:rPr>
          <w:b/>
          <w:bCs/>
        </w:rPr>
        <w:t xml:space="preserve"> Information</w:t>
      </w:r>
    </w:p>
    <w:p w14:paraId="55B410D1" w14:textId="3032ED6E" w:rsidR="00C93DD4" w:rsidRPr="00BA3460" w:rsidRDefault="00DC766D" w:rsidP="00DC766D">
      <w:pPr>
        <w:rPr>
          <w:i/>
          <w:iCs/>
        </w:rPr>
      </w:pPr>
      <w:r w:rsidRPr="00BA3460">
        <w:rPr>
          <w:i/>
          <w:iCs/>
        </w:rPr>
        <w:t xml:space="preserve">Please provide </w:t>
      </w:r>
      <w:r w:rsidR="00040B56" w:rsidRPr="00BA3460">
        <w:rPr>
          <w:i/>
          <w:iCs/>
        </w:rPr>
        <w:t xml:space="preserve">a </w:t>
      </w:r>
      <w:r w:rsidR="00BD55CB" w:rsidRPr="00BA3460">
        <w:rPr>
          <w:i/>
          <w:iCs/>
        </w:rPr>
        <w:t xml:space="preserve">brief </w:t>
      </w:r>
      <w:r w:rsidRPr="00BA3460">
        <w:rPr>
          <w:i/>
          <w:iCs/>
        </w:rPr>
        <w:t xml:space="preserve">overview of the project for which you are requesting “Special Purchase Program” approval. Include all addresses, status of project, detailed </w:t>
      </w:r>
      <w:r w:rsidR="00CB2CD4" w:rsidRPr="00BA3460">
        <w:rPr>
          <w:i/>
          <w:iCs/>
        </w:rPr>
        <w:t xml:space="preserve">sources and uses </w:t>
      </w:r>
      <w:r w:rsidRPr="00BA3460">
        <w:rPr>
          <w:i/>
          <w:iCs/>
        </w:rPr>
        <w:t>development budget includ</w:t>
      </w:r>
      <w:r w:rsidR="00F02114" w:rsidRPr="00BA3460">
        <w:rPr>
          <w:i/>
          <w:iCs/>
        </w:rPr>
        <w:t>ing</w:t>
      </w:r>
      <w:r w:rsidRPr="00BA3460">
        <w:rPr>
          <w:i/>
          <w:iCs/>
        </w:rPr>
        <w:t xml:space="preserve"> project</w:t>
      </w:r>
      <w:r w:rsidR="00F02114" w:rsidRPr="00BA3460">
        <w:rPr>
          <w:i/>
          <w:iCs/>
        </w:rPr>
        <w:t>ed</w:t>
      </w:r>
      <w:r w:rsidRPr="00BA3460">
        <w:rPr>
          <w:i/>
          <w:iCs/>
        </w:rPr>
        <w:t xml:space="preserve"> after construction sales value.  </w:t>
      </w:r>
      <w:r w:rsidR="00D05BF4" w:rsidRPr="00BA3460">
        <w:rPr>
          <w:i/>
          <w:iCs/>
        </w:rPr>
        <w:t xml:space="preserve">  </w:t>
      </w:r>
    </w:p>
    <w:p w14:paraId="0BA5DF37" w14:textId="4AD93863" w:rsidR="00E267DF" w:rsidRPr="00BA3460" w:rsidRDefault="00D05BF4" w:rsidP="00DC766D">
      <w:pPr>
        <w:rPr>
          <w:i/>
          <w:iCs/>
        </w:rPr>
      </w:pPr>
      <w:r w:rsidRPr="00BA3460">
        <w:rPr>
          <w:i/>
          <w:iCs/>
        </w:rPr>
        <w:t>P</w:t>
      </w:r>
      <w:r w:rsidR="00C93DD4" w:rsidRPr="00BA3460">
        <w:rPr>
          <w:i/>
          <w:iCs/>
        </w:rPr>
        <w:t xml:space="preserve">lease provide a justification for the </w:t>
      </w:r>
      <w:r w:rsidR="000A68ED" w:rsidRPr="00BA3460">
        <w:rPr>
          <w:i/>
          <w:iCs/>
        </w:rPr>
        <w:t>after-construction</w:t>
      </w:r>
      <w:r w:rsidR="00C93DD4" w:rsidRPr="00BA3460">
        <w:rPr>
          <w:i/>
          <w:iCs/>
        </w:rPr>
        <w:t xml:space="preserve"> value of the home</w:t>
      </w:r>
      <w:r w:rsidR="003D352F" w:rsidRPr="00BA3460">
        <w:rPr>
          <w:i/>
          <w:iCs/>
        </w:rPr>
        <w:t xml:space="preserve"> such as an appraisal or broker price opinion</w:t>
      </w:r>
      <w:r w:rsidR="00B709B2" w:rsidRPr="00BA3460">
        <w:rPr>
          <w:i/>
          <w:iCs/>
        </w:rPr>
        <w:t xml:space="preserve"> or other form subject to HNI approval</w:t>
      </w:r>
      <w:r w:rsidR="003D352F" w:rsidRPr="00BA3460">
        <w:rPr>
          <w:i/>
          <w:iCs/>
        </w:rPr>
        <w:t xml:space="preserve">. </w:t>
      </w:r>
    </w:p>
    <w:p w14:paraId="0284ADD8" w14:textId="4891A3E7" w:rsidR="003A4935" w:rsidRDefault="004D0965" w:rsidP="003A4935">
      <w:pPr>
        <w:pStyle w:val="ListParagraph"/>
        <w:rPr>
          <w:b/>
          <w:bCs/>
        </w:rPr>
      </w:pPr>
      <w:r w:rsidRPr="004D0965">
        <w:rPr>
          <w:highlight w:val="yellow"/>
        </w:rPr>
        <w:t>[Insert response</w:t>
      </w:r>
      <w:r>
        <w:rPr>
          <w:highlight w:val="yellow"/>
        </w:rPr>
        <w:t xml:space="preserve"> by applicant</w:t>
      </w:r>
      <w:r w:rsidRPr="004D0965">
        <w:rPr>
          <w:highlight w:val="yellow"/>
        </w:rPr>
        <w:t>]</w:t>
      </w:r>
    </w:p>
    <w:p w14:paraId="3E95AC54" w14:textId="0463D386" w:rsidR="00E75891" w:rsidRDefault="00E75891">
      <w:r>
        <w:br w:type="page"/>
      </w:r>
    </w:p>
    <w:p w14:paraId="49E8871C" w14:textId="77777777" w:rsidR="00B5716E" w:rsidRPr="00FF7EB4" w:rsidRDefault="00B5716E" w:rsidP="00B5716E">
      <w:pPr>
        <w:jc w:val="center"/>
        <w:rPr>
          <w:rFonts w:ascii="Calibri" w:hAnsi="Calibri" w:cs="Calibri"/>
          <w:b/>
          <w:bCs/>
          <w:sz w:val="44"/>
          <w:szCs w:val="44"/>
        </w:rPr>
      </w:pPr>
      <w:r>
        <w:rPr>
          <w:rFonts w:ascii="Calibri" w:hAnsi="Calibri" w:cs="Calibri"/>
          <w:b/>
          <w:bCs/>
          <w:sz w:val="44"/>
          <w:szCs w:val="44"/>
        </w:rPr>
        <w:lastRenderedPageBreak/>
        <w:t>Special Purchase Program Loan</w:t>
      </w:r>
      <w:r w:rsidRPr="0000318C">
        <w:rPr>
          <w:rFonts w:ascii="Calibri" w:hAnsi="Calibri" w:cs="Calibri"/>
          <w:sz w:val="44"/>
          <w:szCs w:val="44"/>
        </w:rPr>
        <w:t xml:space="preserve">: </w:t>
      </w:r>
      <w:r>
        <w:rPr>
          <w:rFonts w:ascii="Calibri" w:hAnsi="Calibri" w:cs="Calibri"/>
          <w:sz w:val="44"/>
          <w:szCs w:val="44"/>
        </w:rPr>
        <w:br/>
      </w:r>
      <w:r w:rsidRPr="0000318C">
        <w:rPr>
          <w:rFonts w:ascii="Calibri" w:hAnsi="Calibri" w:cs="Calibri"/>
          <w:b/>
          <w:bCs/>
          <w:sz w:val="44"/>
          <w:szCs w:val="44"/>
        </w:rPr>
        <w:t>Summary of Key Terms</w:t>
      </w:r>
    </w:p>
    <w:p w14:paraId="789426E4" w14:textId="77777777" w:rsidR="00B5716E" w:rsidRPr="001F604E" w:rsidRDefault="00B5716E" w:rsidP="00B5716E">
      <w:pPr>
        <w:jc w:val="center"/>
        <w:rPr>
          <w:rFonts w:ascii="Calibri" w:eastAsiaTheme="majorEastAsia" w:hAnsi="Calibri" w:cs="Calibri"/>
          <w:b/>
          <w:bCs/>
          <w:sz w:val="28"/>
          <w:szCs w:val="28"/>
        </w:rPr>
      </w:pPr>
    </w:p>
    <w:tbl>
      <w:tblPr>
        <w:tblStyle w:val="TableGrid"/>
        <w:tblW w:w="0" w:type="auto"/>
        <w:tblBorders>
          <w:top w:val="single" w:sz="24" w:space="0" w:color="002060"/>
          <w:left w:val="single" w:sz="24" w:space="0" w:color="002060"/>
          <w:bottom w:val="single" w:sz="24" w:space="0" w:color="002060"/>
          <w:right w:val="single" w:sz="24" w:space="0" w:color="002060"/>
          <w:insideH w:val="none" w:sz="0" w:space="0" w:color="auto"/>
          <w:insideV w:val="none" w:sz="0" w:space="0" w:color="auto"/>
        </w:tblBorders>
        <w:tblLook w:val="04A0" w:firstRow="1" w:lastRow="0" w:firstColumn="1" w:lastColumn="0" w:noHBand="0" w:noVBand="1"/>
      </w:tblPr>
      <w:tblGrid>
        <w:gridCol w:w="9300"/>
      </w:tblGrid>
      <w:tr w:rsidR="00B5716E" w14:paraId="0F97C423" w14:textId="77777777" w:rsidTr="00E92E12">
        <w:tc>
          <w:tcPr>
            <w:tcW w:w="9300" w:type="dxa"/>
          </w:tcPr>
          <w:p w14:paraId="66A50458" w14:textId="77777777" w:rsidR="00B5716E" w:rsidRDefault="00B5716E" w:rsidP="00E92E12">
            <w:pPr>
              <w:rPr>
                <w:rFonts w:ascii="Calibri" w:hAnsi="Calibri" w:cs="Calibri"/>
                <w:b/>
                <w:bCs/>
                <w:i/>
                <w:iCs/>
                <w:sz w:val="28"/>
                <w:szCs w:val="28"/>
              </w:rPr>
            </w:pPr>
          </w:p>
          <w:p w14:paraId="63A48633" w14:textId="77777777" w:rsidR="00B5716E" w:rsidRPr="001053F0" w:rsidRDefault="00B5716E" w:rsidP="00E92E12">
            <w:pPr>
              <w:spacing w:line="360" w:lineRule="auto"/>
              <w:ind w:firstLine="226"/>
              <w:rPr>
                <w:rFonts w:ascii="Calibri" w:hAnsi="Calibri" w:cs="Calibri"/>
                <w:b/>
                <w:bCs/>
                <w:i/>
                <w:iCs/>
                <w:sz w:val="28"/>
                <w:szCs w:val="28"/>
              </w:rPr>
            </w:pPr>
            <w:r w:rsidRPr="001053F0">
              <w:rPr>
                <w:rFonts w:ascii="Calibri" w:hAnsi="Calibri" w:cs="Calibri"/>
                <w:b/>
                <w:bCs/>
                <w:i/>
                <w:iCs/>
                <w:sz w:val="28"/>
                <w:szCs w:val="28"/>
              </w:rPr>
              <w:t>Main Benefits:</w:t>
            </w:r>
          </w:p>
          <w:p w14:paraId="39BD3163" w14:textId="77777777" w:rsidR="00B5716E" w:rsidRPr="009D1FCD" w:rsidRDefault="00B5716E" w:rsidP="00B5716E">
            <w:pPr>
              <w:pStyle w:val="ListParagraph"/>
              <w:numPr>
                <w:ilvl w:val="0"/>
                <w:numId w:val="9"/>
              </w:numPr>
              <w:spacing w:line="360" w:lineRule="auto"/>
              <w:rPr>
                <w:rFonts w:ascii="Calibri" w:hAnsi="Calibri" w:cs="Calibri"/>
                <w:sz w:val="28"/>
                <w:szCs w:val="28"/>
              </w:rPr>
            </w:pPr>
            <w:r w:rsidRPr="0030693F">
              <w:rPr>
                <w:rFonts w:ascii="Calibri" w:hAnsi="Calibri" w:cs="Calibri"/>
                <w:sz w:val="28"/>
                <w:szCs w:val="28"/>
              </w:rPr>
              <w:t>1% “below market” rate</w:t>
            </w:r>
          </w:p>
          <w:p w14:paraId="2A1C7B28" w14:textId="77777777" w:rsidR="00B5716E" w:rsidRPr="009D1FCD" w:rsidRDefault="00B5716E" w:rsidP="00B5716E">
            <w:pPr>
              <w:pStyle w:val="ListParagraph"/>
              <w:numPr>
                <w:ilvl w:val="0"/>
                <w:numId w:val="9"/>
              </w:numPr>
              <w:spacing w:line="360" w:lineRule="auto"/>
              <w:rPr>
                <w:rFonts w:ascii="Calibri" w:hAnsi="Calibri" w:cs="Calibri"/>
                <w:sz w:val="28"/>
                <w:szCs w:val="28"/>
              </w:rPr>
            </w:pPr>
            <w:r w:rsidRPr="009D1FCD">
              <w:rPr>
                <w:rFonts w:ascii="Calibri" w:hAnsi="Calibri" w:cs="Calibri"/>
                <w:sz w:val="28"/>
                <w:szCs w:val="28"/>
              </w:rPr>
              <w:t>Low</w:t>
            </w:r>
            <w:r>
              <w:rPr>
                <w:rFonts w:ascii="Calibri" w:hAnsi="Calibri" w:cs="Calibri"/>
                <w:sz w:val="28"/>
                <w:szCs w:val="28"/>
              </w:rPr>
              <w:t xml:space="preserve"> </w:t>
            </w:r>
            <w:r w:rsidRPr="009D1FCD">
              <w:rPr>
                <w:rFonts w:ascii="Calibri" w:hAnsi="Calibri" w:cs="Calibri"/>
                <w:sz w:val="28"/>
                <w:szCs w:val="28"/>
              </w:rPr>
              <w:t>down payment (just 3% of purchase price)</w:t>
            </w:r>
          </w:p>
          <w:p w14:paraId="21AD7F5B" w14:textId="77777777" w:rsidR="00B5716E" w:rsidRDefault="00B5716E" w:rsidP="00B5716E">
            <w:pPr>
              <w:pStyle w:val="ListParagraph"/>
              <w:numPr>
                <w:ilvl w:val="0"/>
                <w:numId w:val="9"/>
              </w:numPr>
              <w:spacing w:line="360" w:lineRule="auto"/>
              <w:rPr>
                <w:rFonts w:ascii="Calibri" w:hAnsi="Calibri" w:cs="Calibri"/>
                <w:sz w:val="28"/>
                <w:szCs w:val="28"/>
              </w:rPr>
            </w:pPr>
            <w:r w:rsidRPr="009D1FCD">
              <w:rPr>
                <w:rFonts w:ascii="Calibri" w:hAnsi="Calibri" w:cs="Calibri"/>
                <w:sz w:val="28"/>
                <w:szCs w:val="28"/>
              </w:rPr>
              <w:t>No private mortgage insurance required</w:t>
            </w:r>
          </w:p>
          <w:p w14:paraId="17FB8706" w14:textId="77777777" w:rsidR="00B5716E" w:rsidRPr="009D1FCD" w:rsidRDefault="00B5716E" w:rsidP="00B5716E">
            <w:pPr>
              <w:pStyle w:val="ListParagraph"/>
              <w:numPr>
                <w:ilvl w:val="0"/>
                <w:numId w:val="9"/>
              </w:numPr>
              <w:spacing w:line="360" w:lineRule="auto"/>
              <w:rPr>
                <w:rFonts w:ascii="Calibri" w:hAnsi="Calibri" w:cs="Calibri"/>
                <w:sz w:val="28"/>
                <w:szCs w:val="28"/>
              </w:rPr>
            </w:pPr>
            <w:r>
              <w:rPr>
                <w:rFonts w:ascii="Calibri" w:hAnsi="Calibri" w:cs="Calibri"/>
                <w:sz w:val="28"/>
                <w:szCs w:val="28"/>
              </w:rPr>
              <w:t xml:space="preserve">Can be paired with our Interest Rate Reduction Grant to further reduce the interest rate </w:t>
            </w:r>
            <w:r w:rsidRPr="002E5B4B">
              <w:rPr>
                <w:rFonts w:ascii="Calibri" w:hAnsi="Calibri" w:cs="Calibri"/>
                <w:i/>
                <w:iCs/>
                <w:sz w:val="28"/>
                <w:szCs w:val="28"/>
              </w:rPr>
              <w:t xml:space="preserve">(for </w:t>
            </w:r>
            <w:proofErr w:type="gramStart"/>
            <w:r w:rsidRPr="002E5B4B">
              <w:rPr>
                <w:rFonts w:ascii="Calibri" w:hAnsi="Calibri" w:cs="Calibri"/>
                <w:i/>
                <w:iCs/>
                <w:sz w:val="28"/>
                <w:szCs w:val="28"/>
              </w:rPr>
              <w:t>select</w:t>
            </w:r>
            <w:proofErr w:type="gramEnd"/>
            <w:r w:rsidRPr="002E5B4B">
              <w:rPr>
                <w:rFonts w:ascii="Calibri" w:hAnsi="Calibri" w:cs="Calibri"/>
                <w:i/>
                <w:iCs/>
                <w:sz w:val="28"/>
                <w:szCs w:val="28"/>
              </w:rPr>
              <w:t xml:space="preserve"> properties only)</w:t>
            </w:r>
          </w:p>
          <w:p w14:paraId="2777B72A" w14:textId="77777777" w:rsidR="00B5716E" w:rsidRDefault="00B5716E" w:rsidP="00E92E12">
            <w:pPr>
              <w:spacing w:line="360" w:lineRule="auto"/>
              <w:rPr>
                <w:rFonts w:ascii="Calibri" w:hAnsi="Calibri" w:cs="Calibri"/>
                <w:b/>
                <w:bCs/>
                <w:i/>
                <w:iCs/>
                <w:sz w:val="28"/>
                <w:szCs w:val="28"/>
              </w:rPr>
            </w:pPr>
          </w:p>
          <w:p w14:paraId="36BA92C3" w14:textId="77777777" w:rsidR="00B5716E" w:rsidRPr="001053F0" w:rsidRDefault="00B5716E" w:rsidP="00E92E12">
            <w:pPr>
              <w:spacing w:line="360" w:lineRule="auto"/>
              <w:ind w:firstLine="226"/>
              <w:rPr>
                <w:rFonts w:ascii="Calibri" w:hAnsi="Calibri" w:cs="Calibri"/>
                <w:b/>
                <w:bCs/>
                <w:i/>
                <w:iCs/>
                <w:sz w:val="28"/>
                <w:szCs w:val="28"/>
              </w:rPr>
            </w:pPr>
            <w:r>
              <w:rPr>
                <w:rFonts w:ascii="Calibri" w:hAnsi="Calibri" w:cs="Calibri"/>
                <w:b/>
                <w:bCs/>
                <w:i/>
                <w:iCs/>
                <w:sz w:val="28"/>
                <w:szCs w:val="28"/>
              </w:rPr>
              <w:t>Other Key Terms</w:t>
            </w:r>
            <w:r w:rsidRPr="001053F0">
              <w:rPr>
                <w:rFonts w:ascii="Calibri" w:hAnsi="Calibri" w:cs="Calibri"/>
                <w:b/>
                <w:bCs/>
                <w:i/>
                <w:iCs/>
                <w:sz w:val="28"/>
                <w:szCs w:val="28"/>
              </w:rPr>
              <w:t>:</w:t>
            </w:r>
          </w:p>
          <w:p w14:paraId="2E9D07C6" w14:textId="55A0AD82" w:rsidR="00B5716E" w:rsidRDefault="00B5716E" w:rsidP="00B5716E">
            <w:pPr>
              <w:pStyle w:val="ListParagraph"/>
              <w:numPr>
                <w:ilvl w:val="0"/>
                <w:numId w:val="8"/>
              </w:numPr>
              <w:spacing w:line="360" w:lineRule="auto"/>
              <w:rPr>
                <w:rFonts w:ascii="Calibri" w:hAnsi="Calibri" w:cs="Calibri"/>
                <w:sz w:val="28"/>
                <w:szCs w:val="28"/>
              </w:rPr>
            </w:pPr>
            <w:r>
              <w:rPr>
                <w:rFonts w:ascii="Calibri" w:hAnsi="Calibri" w:cs="Calibri"/>
                <w:sz w:val="28"/>
                <w:szCs w:val="28"/>
              </w:rPr>
              <w:t>Home must be in a “Healthy Neighborhood”</w:t>
            </w:r>
            <w:r w:rsidR="009E604C">
              <w:rPr>
                <w:rFonts w:ascii="Calibri" w:hAnsi="Calibri" w:cs="Calibri"/>
                <w:sz w:val="28"/>
                <w:szCs w:val="28"/>
              </w:rPr>
              <w:t xml:space="preserve"> (or granted an exception)</w:t>
            </w:r>
          </w:p>
          <w:p w14:paraId="594014F7" w14:textId="77777777" w:rsidR="00B5716E" w:rsidRDefault="00B5716E" w:rsidP="00B5716E">
            <w:pPr>
              <w:pStyle w:val="ListParagraph"/>
              <w:numPr>
                <w:ilvl w:val="0"/>
                <w:numId w:val="8"/>
              </w:numPr>
              <w:spacing w:line="360" w:lineRule="auto"/>
              <w:rPr>
                <w:rFonts w:ascii="Calibri" w:hAnsi="Calibri" w:cs="Calibri"/>
                <w:sz w:val="28"/>
                <w:szCs w:val="28"/>
              </w:rPr>
            </w:pPr>
            <w:proofErr w:type="gramStart"/>
            <w:r>
              <w:rPr>
                <w:rFonts w:ascii="Calibri" w:hAnsi="Calibri" w:cs="Calibri"/>
                <w:sz w:val="28"/>
                <w:szCs w:val="28"/>
              </w:rPr>
              <w:t>Developer</w:t>
            </w:r>
            <w:proofErr w:type="gramEnd"/>
            <w:r>
              <w:rPr>
                <w:rFonts w:ascii="Calibri" w:hAnsi="Calibri" w:cs="Calibri"/>
                <w:sz w:val="28"/>
                <w:szCs w:val="28"/>
              </w:rPr>
              <w:t xml:space="preserve"> must be pre-approved by Healthy Neighborhoods</w:t>
            </w:r>
          </w:p>
          <w:p w14:paraId="0A712000" w14:textId="77777777" w:rsidR="00B5716E" w:rsidRDefault="00B5716E" w:rsidP="00B5716E">
            <w:pPr>
              <w:pStyle w:val="ListParagraph"/>
              <w:numPr>
                <w:ilvl w:val="0"/>
                <w:numId w:val="8"/>
              </w:numPr>
              <w:spacing w:line="360" w:lineRule="auto"/>
              <w:rPr>
                <w:rFonts w:ascii="Calibri" w:hAnsi="Calibri" w:cs="Calibri"/>
                <w:sz w:val="28"/>
                <w:szCs w:val="28"/>
              </w:rPr>
            </w:pPr>
            <w:r>
              <w:rPr>
                <w:rFonts w:ascii="Calibri" w:hAnsi="Calibri" w:cs="Calibri"/>
                <w:sz w:val="28"/>
                <w:szCs w:val="28"/>
              </w:rPr>
              <w:t>Borrower must intend to be an owner occupant</w:t>
            </w:r>
          </w:p>
          <w:p w14:paraId="30E5526E" w14:textId="77777777" w:rsidR="00B5716E" w:rsidRDefault="00B5716E" w:rsidP="00B5716E">
            <w:pPr>
              <w:pStyle w:val="ListParagraph"/>
              <w:numPr>
                <w:ilvl w:val="0"/>
                <w:numId w:val="8"/>
              </w:numPr>
              <w:spacing w:line="360" w:lineRule="auto"/>
              <w:rPr>
                <w:rFonts w:ascii="Calibri" w:hAnsi="Calibri" w:cs="Calibri"/>
                <w:sz w:val="28"/>
                <w:szCs w:val="28"/>
              </w:rPr>
            </w:pPr>
            <w:r w:rsidRPr="002737FB">
              <w:rPr>
                <w:rFonts w:ascii="Calibri" w:hAnsi="Calibri" w:cs="Calibri"/>
                <w:sz w:val="28"/>
                <w:szCs w:val="28"/>
              </w:rPr>
              <w:t>Maximum loan amount of $375,000</w:t>
            </w:r>
          </w:p>
          <w:p w14:paraId="689802CD" w14:textId="77777777" w:rsidR="00B5716E" w:rsidRDefault="00B5716E" w:rsidP="00B5716E">
            <w:pPr>
              <w:pStyle w:val="ListParagraph"/>
              <w:numPr>
                <w:ilvl w:val="0"/>
                <w:numId w:val="8"/>
              </w:numPr>
              <w:spacing w:line="360" w:lineRule="auto"/>
              <w:rPr>
                <w:rFonts w:ascii="Calibri" w:hAnsi="Calibri" w:cs="Calibri"/>
                <w:sz w:val="28"/>
                <w:szCs w:val="28"/>
              </w:rPr>
            </w:pPr>
            <w:r w:rsidRPr="00FB046A">
              <w:rPr>
                <w:rFonts w:ascii="Calibri" w:hAnsi="Calibri" w:cs="Calibri"/>
                <w:sz w:val="28"/>
                <w:szCs w:val="28"/>
              </w:rPr>
              <w:t>Minimum credit score of 620</w:t>
            </w:r>
          </w:p>
          <w:p w14:paraId="2AB05F32" w14:textId="77777777" w:rsidR="00B5716E" w:rsidRPr="001B718B" w:rsidRDefault="00B5716E" w:rsidP="00B5716E">
            <w:pPr>
              <w:pStyle w:val="ListParagraph"/>
              <w:numPr>
                <w:ilvl w:val="0"/>
                <w:numId w:val="8"/>
              </w:numPr>
              <w:spacing w:line="360" w:lineRule="auto"/>
              <w:rPr>
                <w:rFonts w:ascii="Calibri" w:hAnsi="Calibri" w:cs="Calibri"/>
                <w:sz w:val="28"/>
                <w:szCs w:val="28"/>
              </w:rPr>
            </w:pPr>
            <w:r>
              <w:rPr>
                <w:rFonts w:ascii="Calibri" w:hAnsi="Calibri" w:cs="Calibri"/>
                <w:sz w:val="28"/>
                <w:szCs w:val="28"/>
              </w:rPr>
              <w:t>Loan is a “first mortgage”</w:t>
            </w:r>
          </w:p>
          <w:p w14:paraId="4B40CA25" w14:textId="77777777" w:rsidR="00B5716E" w:rsidRDefault="00B5716E" w:rsidP="00E92E12">
            <w:pPr>
              <w:rPr>
                <w:rFonts w:ascii="Calibri" w:hAnsi="Calibri" w:cs="Calibri"/>
                <w:b/>
                <w:bCs/>
                <w:sz w:val="28"/>
                <w:szCs w:val="28"/>
              </w:rPr>
            </w:pPr>
          </w:p>
        </w:tc>
      </w:tr>
    </w:tbl>
    <w:p w14:paraId="44021F2F" w14:textId="4C4C2C42" w:rsidR="006E68A0" w:rsidRDefault="00B5716E">
      <w:pPr>
        <w:rPr>
          <w:rFonts w:ascii="Calibri" w:eastAsia="Calibri" w:hAnsi="Calibri" w:cs="Calibri"/>
          <w:b/>
          <w:bCs/>
          <w:sz w:val="28"/>
          <w:szCs w:val="28"/>
          <w:lang w:bidi="en-US"/>
        </w:rPr>
      </w:pPr>
      <w:r>
        <w:rPr>
          <w:rFonts w:ascii="Calibri" w:hAnsi="Calibri" w:cs="Calibri"/>
          <w:b/>
          <w:bCs/>
          <w:i/>
          <w:iCs/>
          <w:sz w:val="16"/>
          <w:szCs w:val="16"/>
        </w:rPr>
        <w:br/>
      </w:r>
      <w:r w:rsidRPr="00F40E19">
        <w:rPr>
          <w:rFonts w:ascii="Calibri" w:hAnsi="Calibri" w:cs="Calibri"/>
          <w:b/>
          <w:bCs/>
          <w:i/>
          <w:iCs/>
          <w:sz w:val="16"/>
          <w:szCs w:val="16"/>
        </w:rPr>
        <w:t xml:space="preserve">Provided for illustrative purposes only and does not constitute a contract, commitment, or legally binding agreement. All terms, conditions, and figures are subject to change without notice. Final terms will be set forth in a formal agreement </w:t>
      </w:r>
      <w:proofErr w:type="gramStart"/>
      <w:r w:rsidRPr="00F40E19">
        <w:rPr>
          <w:rFonts w:ascii="Calibri" w:hAnsi="Calibri" w:cs="Calibri"/>
          <w:b/>
          <w:bCs/>
          <w:i/>
          <w:iCs/>
          <w:sz w:val="16"/>
          <w:szCs w:val="16"/>
        </w:rPr>
        <w:t>executed</w:t>
      </w:r>
      <w:proofErr w:type="gramEnd"/>
      <w:r w:rsidRPr="00F40E19">
        <w:rPr>
          <w:rFonts w:ascii="Calibri" w:hAnsi="Calibri" w:cs="Calibri"/>
          <w:b/>
          <w:bCs/>
          <w:i/>
          <w:iCs/>
          <w:sz w:val="16"/>
          <w:szCs w:val="16"/>
        </w:rPr>
        <w:t xml:space="preserve"> by all parties</w:t>
      </w:r>
    </w:p>
    <w:p w14:paraId="79085E56" w14:textId="77777777" w:rsidR="00B5716E" w:rsidRDefault="00B5716E">
      <w:pPr>
        <w:rPr>
          <w:rFonts w:ascii="Calibri" w:eastAsia="Calibri" w:hAnsi="Calibri" w:cs="Calibri"/>
          <w:b/>
          <w:bCs/>
          <w:sz w:val="28"/>
          <w:szCs w:val="28"/>
          <w:lang w:bidi="en-US"/>
        </w:rPr>
      </w:pPr>
      <w:r>
        <w:br w:type="page"/>
      </w:r>
    </w:p>
    <w:p w14:paraId="6BD755D6" w14:textId="239DD530" w:rsidR="00094111" w:rsidRPr="00094111" w:rsidRDefault="00660374" w:rsidP="00E05308">
      <w:pPr>
        <w:pStyle w:val="Heading1"/>
        <w:tabs>
          <w:tab w:val="left" w:pos="270"/>
        </w:tabs>
        <w:spacing w:before="44"/>
        <w:ind w:left="274" w:right="86" w:firstLine="0"/>
        <w:jc w:val="center"/>
        <w:rPr>
          <w:sz w:val="20"/>
          <w:szCs w:val="20"/>
        </w:rPr>
      </w:pPr>
      <w:r>
        <w:lastRenderedPageBreak/>
        <w:t>Special Purchase</w:t>
      </w:r>
      <w:r>
        <w:rPr>
          <w:spacing w:val="-7"/>
        </w:rPr>
        <w:t xml:space="preserve"> </w:t>
      </w:r>
      <w:r>
        <w:t>Program</w:t>
      </w:r>
      <w:r w:rsidR="00D81953">
        <w:t xml:space="preserve"> </w:t>
      </w:r>
      <w:r w:rsidR="00E05308">
        <w:t xml:space="preserve">– </w:t>
      </w:r>
      <w:r w:rsidR="00DE18BF">
        <w:t>Loan</w:t>
      </w:r>
      <w:r w:rsidR="00EC610C">
        <w:t xml:space="preserve"> Term Sheet </w:t>
      </w:r>
      <w:r>
        <w:br/>
      </w:r>
      <w:r w:rsidRPr="0030662B">
        <w:rPr>
          <w:sz w:val="4"/>
          <w:szCs w:val="4"/>
        </w:rPr>
        <w:br/>
      </w:r>
      <w:r w:rsidR="00094111" w:rsidRPr="00094111">
        <w:rPr>
          <w:sz w:val="22"/>
          <w:szCs w:val="22"/>
        </w:rPr>
        <w:t>For reference only</w:t>
      </w:r>
    </w:p>
    <w:p w14:paraId="0ACBF41C" w14:textId="77777777" w:rsidR="00660374" w:rsidRDefault="00660374" w:rsidP="00660374">
      <w:pPr>
        <w:pStyle w:val="BodyText"/>
        <w:ind w:left="720"/>
      </w:pPr>
    </w:p>
    <w:p w14:paraId="4D1898B2" w14:textId="77777777" w:rsidR="00BB79DC" w:rsidRDefault="00BB79DC" w:rsidP="00BB79DC">
      <w:pPr>
        <w:pStyle w:val="BodyText"/>
        <w:numPr>
          <w:ilvl w:val="0"/>
          <w:numId w:val="6"/>
        </w:numPr>
        <w:spacing w:after="240"/>
      </w:pPr>
      <w:r>
        <w:t xml:space="preserve">Eligible borrowers will be those who are purchasing an eligible property from a Healthy Neighborhoods pre-approved developer and development project. </w:t>
      </w:r>
    </w:p>
    <w:p w14:paraId="43A6C58C" w14:textId="77777777" w:rsidR="00BB79DC" w:rsidRDefault="00BB79DC" w:rsidP="00BB79DC">
      <w:pPr>
        <w:pStyle w:val="BodyText"/>
        <w:numPr>
          <w:ilvl w:val="0"/>
          <w:numId w:val="6"/>
        </w:numPr>
        <w:spacing w:after="240"/>
      </w:pPr>
      <w:r>
        <w:t xml:space="preserve">Borrowers must be, or intend to be, owner occupants. </w:t>
      </w:r>
    </w:p>
    <w:p w14:paraId="6FF56060" w14:textId="77777777" w:rsidR="00BB79DC" w:rsidRDefault="00BB79DC" w:rsidP="00BB79DC">
      <w:pPr>
        <w:pStyle w:val="BodyText"/>
        <w:numPr>
          <w:ilvl w:val="0"/>
          <w:numId w:val="6"/>
        </w:numPr>
        <w:spacing w:after="240"/>
      </w:pPr>
      <w:r>
        <w:t xml:space="preserve">Eligible homes will be formerly vacant homes rehabbed by a developer into 1-4 properly zoned residential units approved by Healthy Neighborhoods.  </w:t>
      </w:r>
    </w:p>
    <w:p w14:paraId="337F3EE2" w14:textId="77777777" w:rsidR="00BB79DC" w:rsidRDefault="00BB79DC" w:rsidP="00BB79DC">
      <w:pPr>
        <w:pStyle w:val="BodyText"/>
        <w:numPr>
          <w:ilvl w:val="0"/>
          <w:numId w:val="6"/>
        </w:numPr>
        <w:spacing w:after="240"/>
      </w:pPr>
      <w:r>
        <w:t xml:space="preserve">Borrowers may be referred to the lender by a participating neighborhood organization, or Healthy Neighborhoods, Inc. Borrower is responsible for the upfront cost of a credit report if one cannot be provided at no cost. </w:t>
      </w:r>
    </w:p>
    <w:p w14:paraId="339C2F41" w14:textId="77777777" w:rsidR="00BB79DC" w:rsidRDefault="00BB79DC" w:rsidP="00BB79DC">
      <w:pPr>
        <w:pStyle w:val="BodyText"/>
        <w:numPr>
          <w:ilvl w:val="0"/>
          <w:numId w:val="6"/>
        </w:numPr>
        <w:spacing w:after="240"/>
      </w:pPr>
      <w:r>
        <w:t xml:space="preserve">Borrowers will be underwritten and approved by M&amp;T Bank. Borrowers must meet standard underwriting guidelines. Housing </w:t>
      </w:r>
      <w:proofErr w:type="gramStart"/>
      <w:r>
        <w:t>expense</w:t>
      </w:r>
      <w:proofErr w:type="gramEnd"/>
      <w:r>
        <w:t xml:space="preserve">, including principal, interest, taxes and insurance, should not exceed 30% of borrower's income. Total long term debt payments should not exceed 43% of borrower's income. A minimum credit score of 620 is required. There can be no derogatory credit items. </w:t>
      </w:r>
    </w:p>
    <w:p w14:paraId="09CDB193" w14:textId="77777777" w:rsidR="00BB79DC" w:rsidRDefault="00BB79DC" w:rsidP="00BB79DC">
      <w:pPr>
        <w:pStyle w:val="BodyText"/>
        <w:numPr>
          <w:ilvl w:val="0"/>
          <w:numId w:val="6"/>
        </w:numPr>
        <w:spacing w:after="240"/>
      </w:pPr>
      <w:r>
        <w:t xml:space="preserve">Maximum aggregate loan amount secured by the property (including any settlement expense loans) shall not exceed 97% of after-rehabilitation </w:t>
      </w:r>
      <w:proofErr w:type="gramStart"/>
      <w:r>
        <w:t>loan to</w:t>
      </w:r>
      <w:proofErr w:type="gramEnd"/>
      <w:r>
        <w:t xml:space="preserve"> value, as established by appraisal. Loans to borrowers will be limited to a maximum loan amount of $375,000. </w:t>
      </w:r>
    </w:p>
    <w:p w14:paraId="33220987" w14:textId="77777777" w:rsidR="00BB79DC" w:rsidRDefault="00BB79DC" w:rsidP="00BB79DC">
      <w:pPr>
        <w:pStyle w:val="BodyText"/>
        <w:numPr>
          <w:ilvl w:val="0"/>
          <w:numId w:val="6"/>
        </w:numPr>
        <w:spacing w:after="240"/>
      </w:pPr>
      <w:r>
        <w:t xml:space="preserve">New purchasers must invest at least 3% of the purchase price </w:t>
      </w:r>
      <w:proofErr w:type="gramStart"/>
      <w:r>
        <w:t>from</w:t>
      </w:r>
      <w:proofErr w:type="gramEnd"/>
      <w:r>
        <w:t xml:space="preserve"> their own funds. Gifts may be counted toward meeting this requirement; however, government or philanthropic grants and settlement expense loans will not count toward meeting the investment requirement. </w:t>
      </w:r>
    </w:p>
    <w:p w14:paraId="3BD45191" w14:textId="77777777" w:rsidR="00BB79DC" w:rsidRDefault="00BB79DC" w:rsidP="00BB79DC">
      <w:pPr>
        <w:pStyle w:val="BodyText"/>
        <w:numPr>
          <w:ilvl w:val="0"/>
          <w:numId w:val="6"/>
        </w:numPr>
        <w:spacing w:after="240"/>
      </w:pPr>
      <w:r w:rsidRPr="00225FDD">
        <w:t>The interest rate will be determined at the time of rate lock and is generally intended to be approximately 1% below prevailing market rates for comparable products, subject to then-current market conditions and lender discretion. In no event shall the interest rate be less than 3%. For avoidance of doubt, the term “below market” is provided as a general guideline only and, while it may be informed by widely observed benchmarks (such as a Freddie Mac moving average), it does not reference or commit to any specific published index, benchmark, or third-party standard.</w:t>
      </w:r>
    </w:p>
    <w:p w14:paraId="5B49F321" w14:textId="77777777" w:rsidR="00BB79DC" w:rsidRDefault="00BB79DC" w:rsidP="00BB79DC">
      <w:pPr>
        <w:pStyle w:val="BodyText"/>
        <w:numPr>
          <w:ilvl w:val="0"/>
          <w:numId w:val="6"/>
        </w:numPr>
        <w:spacing w:after="240"/>
      </w:pPr>
      <w:r>
        <w:t xml:space="preserve">There will be no private mortgage insurance premium required.  </w:t>
      </w:r>
    </w:p>
    <w:p w14:paraId="3F010F75" w14:textId="77777777" w:rsidR="00BB79DC" w:rsidRDefault="00BB79DC" w:rsidP="00BB79DC">
      <w:pPr>
        <w:pStyle w:val="BodyText"/>
        <w:numPr>
          <w:ilvl w:val="0"/>
          <w:numId w:val="6"/>
        </w:numPr>
        <w:spacing w:after="240"/>
      </w:pPr>
      <w:r>
        <w:t>Maximum loan term is 30 years.</w:t>
      </w:r>
    </w:p>
    <w:p w14:paraId="26BAC682" w14:textId="77777777" w:rsidR="00BB79DC" w:rsidRDefault="00BB79DC" w:rsidP="00BB79DC">
      <w:pPr>
        <w:pStyle w:val="BodyText"/>
        <w:numPr>
          <w:ilvl w:val="0"/>
          <w:numId w:val="6"/>
        </w:numPr>
        <w:spacing w:after="240"/>
      </w:pPr>
      <w:proofErr w:type="gramStart"/>
      <w:r>
        <w:t>Developer</w:t>
      </w:r>
      <w:proofErr w:type="gramEnd"/>
      <w:r>
        <w:t xml:space="preserve"> must be pre-approved by Healthy Neighborhoods. Developer will pay a $500 fee or provide an Appraisal or other assessment of after completion value acceptable to Healthy Neighborhoods upon application and will pay a </w:t>
      </w:r>
      <w:proofErr w:type="gramStart"/>
      <w:r>
        <w:t>1 point</w:t>
      </w:r>
      <w:proofErr w:type="gramEnd"/>
      <w:r>
        <w:t xml:space="preserve"> fee to Healthy Neighborhoods prior to closing unless such fee is </w:t>
      </w:r>
      <w:proofErr w:type="gramStart"/>
      <w:r>
        <w:t>waived</w:t>
      </w:r>
      <w:proofErr w:type="gramEnd"/>
      <w:r>
        <w:t xml:space="preserve"> by Healthy Neighborhoods.</w:t>
      </w:r>
    </w:p>
    <w:p w14:paraId="665E3C3F" w14:textId="77777777" w:rsidR="00BB79DC" w:rsidRDefault="00BB79DC" w:rsidP="00BB79DC">
      <w:pPr>
        <w:pStyle w:val="BodyText"/>
        <w:numPr>
          <w:ilvl w:val="0"/>
          <w:numId w:val="6"/>
        </w:numPr>
        <w:spacing w:after="240"/>
      </w:pPr>
      <w:r>
        <w:t xml:space="preserve">Borrower will pay 1.75 points as a loan origination fee to M&amp;T Bank, a .5% pool insurance fee to the Maryland Housing Fund or other guarantor plus all customary loan closing costs. These fees </w:t>
      </w:r>
      <w:r>
        <w:lastRenderedPageBreak/>
        <w:t xml:space="preserve">and customary loan closing costs may be included in the loan if the borrower has met the required cash contribution and </w:t>
      </w:r>
      <w:proofErr w:type="gramStart"/>
      <w:r>
        <w:t>loan amount</w:t>
      </w:r>
      <w:proofErr w:type="gramEnd"/>
      <w:r>
        <w:t xml:space="preserve"> does not exceed maximum program loan to value.</w:t>
      </w:r>
    </w:p>
    <w:p w14:paraId="483A209E" w14:textId="77777777" w:rsidR="00BB79DC" w:rsidRDefault="00BB79DC" w:rsidP="00BB79DC">
      <w:pPr>
        <w:pStyle w:val="BodyText"/>
        <w:numPr>
          <w:ilvl w:val="0"/>
          <w:numId w:val="6"/>
        </w:numPr>
        <w:spacing w:after="240"/>
      </w:pPr>
      <w:r>
        <w:t>The loans will constitute a first mortgage on the property payable in fixed monthly payments consisting of principal, interest and escrow.</w:t>
      </w:r>
    </w:p>
    <w:p w14:paraId="79021E2B" w14:textId="77777777" w:rsidR="00BB79DC" w:rsidRDefault="00BB79DC" w:rsidP="00BB79DC">
      <w:pPr>
        <w:pStyle w:val="BodyText"/>
        <w:numPr>
          <w:ilvl w:val="0"/>
          <w:numId w:val="6"/>
        </w:numPr>
        <w:spacing w:after="240"/>
      </w:pPr>
      <w:r>
        <w:t>Borrower must show evidence provided by the developer that at least 30% of the ultimate purchase price of the property will have been expended on renovations including exterior improvements.</w:t>
      </w:r>
    </w:p>
    <w:p w14:paraId="614C507B" w14:textId="77777777" w:rsidR="00BB79DC" w:rsidRDefault="00BB79DC" w:rsidP="00BB79DC">
      <w:pPr>
        <w:pStyle w:val="BodyText"/>
        <w:numPr>
          <w:ilvl w:val="0"/>
          <w:numId w:val="6"/>
        </w:numPr>
        <w:spacing w:after="240"/>
      </w:pPr>
      <w:r>
        <w:t>An application disclosure must be signed by all borrowers prior to loan commitment.</w:t>
      </w:r>
    </w:p>
    <w:p w14:paraId="47B85813" w14:textId="77777777" w:rsidR="00BB79DC" w:rsidRDefault="00BB79DC" w:rsidP="00BB79DC">
      <w:pPr>
        <w:pStyle w:val="BodyText"/>
        <w:numPr>
          <w:ilvl w:val="0"/>
          <w:numId w:val="6"/>
        </w:numPr>
        <w:spacing w:after="240"/>
      </w:pPr>
      <w:r>
        <w:t>The borrower agrees that any payment delinquency or default may be reported by the lender to the referring neighborhood organization, to Healthy Neighborhoods, Inc., and to any loan pool guarantor, insurer or Healthy Neighborhoods neighborhood partner.</w:t>
      </w:r>
    </w:p>
    <w:p w14:paraId="06179F22" w14:textId="77777777" w:rsidR="00BB79DC" w:rsidRDefault="00BB79DC" w:rsidP="00BB79DC">
      <w:pPr>
        <w:pStyle w:val="BodyText"/>
        <w:numPr>
          <w:ilvl w:val="0"/>
          <w:numId w:val="6"/>
        </w:numPr>
        <w:spacing w:after="240"/>
      </w:pPr>
      <w:r>
        <w:t>Borrowers who own residential rental properties are not eligible for financing under this program unless provided with a written Exception by Healthy Neighborhoods Inc.</w:t>
      </w:r>
    </w:p>
    <w:p w14:paraId="534080BD" w14:textId="77777777" w:rsidR="00BB79DC" w:rsidRDefault="00BB79DC" w:rsidP="00BB79DC">
      <w:pPr>
        <w:pStyle w:val="BodyText"/>
        <w:numPr>
          <w:ilvl w:val="0"/>
          <w:numId w:val="6"/>
        </w:numPr>
        <w:spacing w:after="240"/>
      </w:pPr>
      <w:r>
        <w:t xml:space="preserve">Healthy Neighborhoods, Inc. may charge a fee of $300 per loan to manage the developer approval </w:t>
      </w:r>
      <w:proofErr w:type="gramStart"/>
      <w:r>
        <w:t>process</w:t>
      </w:r>
      <w:proofErr w:type="gramEnd"/>
      <w:r>
        <w:t xml:space="preserve"> and any construction </w:t>
      </w:r>
      <w:proofErr w:type="gramStart"/>
      <w:r>
        <w:t>draws</w:t>
      </w:r>
      <w:proofErr w:type="gramEnd"/>
      <w:r>
        <w:t xml:space="preserve"> and inspections.</w:t>
      </w:r>
    </w:p>
    <w:p w14:paraId="6C97C500" w14:textId="77777777" w:rsidR="00BB79DC" w:rsidRPr="003A4E42" w:rsidRDefault="00BB79DC" w:rsidP="00BB79DC">
      <w:pPr>
        <w:pStyle w:val="ListParagraph"/>
        <w:numPr>
          <w:ilvl w:val="0"/>
          <w:numId w:val="6"/>
        </w:numPr>
        <w:spacing w:line="278" w:lineRule="auto"/>
        <w:rPr>
          <w:rFonts w:ascii="Calibri" w:eastAsia="Calibri" w:hAnsi="Calibri" w:cs="Calibri"/>
          <w:lang w:bidi="en-US"/>
        </w:rPr>
      </w:pPr>
      <w:r>
        <w:rPr>
          <w:rFonts w:ascii="Calibri" w:eastAsia="Calibri" w:hAnsi="Calibri" w:cs="Calibri"/>
          <w:lang w:bidi="en-US"/>
        </w:rPr>
        <w:t>For select properties only, b</w:t>
      </w:r>
      <w:r w:rsidRPr="003A4E42">
        <w:rPr>
          <w:rFonts w:ascii="Calibri" w:eastAsia="Calibri" w:hAnsi="Calibri" w:cs="Calibri"/>
          <w:lang w:bidi="en-US"/>
        </w:rPr>
        <w:t xml:space="preserve">orrowers may be eligible for the Healthy Neighborhoods </w:t>
      </w:r>
      <w:r>
        <w:rPr>
          <w:rFonts w:ascii="Calibri" w:eastAsia="Calibri" w:hAnsi="Calibri" w:cs="Calibri"/>
          <w:lang w:bidi="en-US"/>
        </w:rPr>
        <w:t>Interest</w:t>
      </w:r>
      <w:r w:rsidRPr="003A4E42">
        <w:rPr>
          <w:rFonts w:ascii="Calibri" w:eastAsia="Calibri" w:hAnsi="Calibri" w:cs="Calibri"/>
          <w:lang w:bidi="en-US"/>
        </w:rPr>
        <w:t xml:space="preserve"> </w:t>
      </w:r>
      <w:r>
        <w:rPr>
          <w:rFonts w:ascii="Calibri" w:eastAsia="Calibri" w:hAnsi="Calibri" w:cs="Calibri"/>
          <w:lang w:bidi="en-US"/>
        </w:rPr>
        <w:t>Rate Reduction</w:t>
      </w:r>
      <w:r w:rsidRPr="003A4E42">
        <w:rPr>
          <w:rFonts w:ascii="Calibri" w:eastAsia="Calibri" w:hAnsi="Calibri" w:cs="Calibri"/>
          <w:lang w:bidi="en-US"/>
        </w:rPr>
        <w:t xml:space="preserve"> Grant</w:t>
      </w:r>
      <w:r>
        <w:rPr>
          <w:rFonts w:ascii="Calibri" w:eastAsia="Calibri" w:hAnsi="Calibri" w:cs="Calibri"/>
          <w:lang w:bidi="en-US"/>
        </w:rPr>
        <w:t>, which</w:t>
      </w:r>
      <w:r w:rsidRPr="003A4E42">
        <w:rPr>
          <w:rFonts w:ascii="Calibri" w:eastAsia="Calibri" w:hAnsi="Calibri" w:cs="Calibri"/>
          <w:lang w:bidi="en-US"/>
        </w:rPr>
        <w:t xml:space="preserve">, if available, </w:t>
      </w:r>
      <w:r>
        <w:rPr>
          <w:rFonts w:ascii="Calibri" w:eastAsia="Calibri" w:hAnsi="Calibri" w:cs="Calibri"/>
          <w:lang w:bidi="en-US"/>
        </w:rPr>
        <w:t>can be</w:t>
      </w:r>
      <w:r w:rsidRPr="003A4E42">
        <w:rPr>
          <w:rFonts w:ascii="Calibri" w:eastAsia="Calibri" w:hAnsi="Calibri" w:cs="Calibri"/>
          <w:lang w:bidi="en-US"/>
        </w:rPr>
        <w:t xml:space="preserve"> utilized with this loan.</w:t>
      </w:r>
    </w:p>
    <w:p w14:paraId="0046F975" w14:textId="2ABDC418" w:rsidR="00660374" w:rsidRDefault="00660374" w:rsidP="00BB79DC">
      <w:pPr>
        <w:pStyle w:val="BodyText"/>
        <w:spacing w:after="240"/>
        <w:ind w:left="720"/>
      </w:pPr>
    </w:p>
    <w:p w14:paraId="2692FA92" w14:textId="77777777" w:rsidR="00F76ABA" w:rsidRDefault="00F76ABA" w:rsidP="00042FE7"/>
    <w:sectPr w:rsidR="00F76ABA" w:rsidSect="00F35D54">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57A3" w14:textId="77777777" w:rsidR="00FF7C20" w:rsidRDefault="00FF7C20" w:rsidP="00836DC2">
      <w:pPr>
        <w:spacing w:after="0" w:line="240" w:lineRule="auto"/>
      </w:pPr>
      <w:r>
        <w:separator/>
      </w:r>
    </w:p>
  </w:endnote>
  <w:endnote w:type="continuationSeparator" w:id="0">
    <w:p w14:paraId="7B7676CA" w14:textId="77777777" w:rsidR="00FF7C20" w:rsidRDefault="00FF7C20" w:rsidP="00836DC2">
      <w:pPr>
        <w:spacing w:after="0" w:line="240" w:lineRule="auto"/>
      </w:pPr>
      <w:r>
        <w:continuationSeparator/>
      </w:r>
    </w:p>
  </w:endnote>
  <w:endnote w:type="continuationNotice" w:id="1">
    <w:p w14:paraId="51B36BD9" w14:textId="77777777" w:rsidR="00FF7C20" w:rsidRDefault="00FF7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010873"/>
      <w:docPartObj>
        <w:docPartGallery w:val="Page Numbers (Bottom of Page)"/>
        <w:docPartUnique/>
      </w:docPartObj>
    </w:sdtPr>
    <w:sdtEndPr>
      <w:rPr>
        <w:noProof/>
      </w:rPr>
    </w:sdtEndPr>
    <w:sdtContent>
      <w:p w14:paraId="20B3C826" w14:textId="5583ACB7" w:rsidR="00F35D54" w:rsidRDefault="00F35D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85B743" w14:textId="77777777" w:rsidR="00F76ABA" w:rsidRDefault="00F76ABA" w:rsidP="00F35D5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0E04" w14:textId="77777777" w:rsidR="00FF7C20" w:rsidRDefault="00FF7C20" w:rsidP="00836DC2">
      <w:pPr>
        <w:spacing w:after="0" w:line="240" w:lineRule="auto"/>
      </w:pPr>
      <w:r>
        <w:separator/>
      </w:r>
    </w:p>
  </w:footnote>
  <w:footnote w:type="continuationSeparator" w:id="0">
    <w:p w14:paraId="3DCB0BE6" w14:textId="77777777" w:rsidR="00FF7C20" w:rsidRDefault="00FF7C20" w:rsidP="00836DC2">
      <w:pPr>
        <w:spacing w:after="0" w:line="240" w:lineRule="auto"/>
      </w:pPr>
      <w:r>
        <w:continuationSeparator/>
      </w:r>
    </w:p>
  </w:footnote>
  <w:footnote w:type="continuationNotice" w:id="1">
    <w:p w14:paraId="23BFEEA3" w14:textId="77777777" w:rsidR="00FF7C20" w:rsidRDefault="00FF7C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96F3" w14:textId="76ED4D75" w:rsidR="00836DC2" w:rsidRDefault="00836DC2">
    <w:pPr>
      <w:pStyle w:val="Header"/>
    </w:pPr>
    <w:r>
      <w:rPr>
        <w:rFonts w:ascii="Times New Roman"/>
        <w:noProof/>
        <w:sz w:val="20"/>
      </w:rPr>
      <w:drawing>
        <wp:inline distT="0" distB="0" distL="0" distR="0" wp14:anchorId="08C17FFD" wp14:editId="0257B168">
          <wp:extent cx="2381147" cy="771144"/>
          <wp:effectExtent l="0" t="0" r="0" b="0"/>
          <wp:docPr id="55071235" name="Picture 55071235" descr="HNI Logo transparent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381147" cy="771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4CB"/>
    <w:multiLevelType w:val="hybridMultilevel"/>
    <w:tmpl w:val="CB980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64353"/>
    <w:multiLevelType w:val="hybridMultilevel"/>
    <w:tmpl w:val="C1C8C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B54DB6"/>
    <w:multiLevelType w:val="hybridMultilevel"/>
    <w:tmpl w:val="0B9CA8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32629C"/>
    <w:multiLevelType w:val="hybridMultilevel"/>
    <w:tmpl w:val="14960CF4"/>
    <w:lvl w:ilvl="0" w:tplc="EF005212">
      <w:start w:val="1"/>
      <w:numFmt w:val="bullet"/>
      <w:lvlText w:val=""/>
      <w:lvlJc w:val="left"/>
      <w:pPr>
        <w:ind w:left="720" w:hanging="360"/>
      </w:pPr>
      <w:rPr>
        <w:rFonts w:ascii="Wingdings" w:hAnsi="Wingdings"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9AE2284"/>
    <w:multiLevelType w:val="hybridMultilevel"/>
    <w:tmpl w:val="5C4671DE"/>
    <w:lvl w:ilvl="0" w:tplc="AD647CF4">
      <w:start w:val="1"/>
      <w:numFmt w:val="decimal"/>
      <w:lvlText w:val="%1."/>
      <w:lvlJc w:val="left"/>
      <w:pPr>
        <w:ind w:left="1200" w:hanging="720"/>
      </w:pPr>
      <w:rPr>
        <w:rFonts w:ascii="Calibri" w:eastAsia="Calibri" w:hAnsi="Calibri" w:cs="Calibri" w:hint="default"/>
        <w:w w:val="100"/>
        <w:sz w:val="22"/>
        <w:szCs w:val="22"/>
        <w:lang w:val="en-US" w:eastAsia="en-US" w:bidi="en-US"/>
      </w:rPr>
    </w:lvl>
    <w:lvl w:ilvl="1" w:tplc="36A00BD4">
      <w:numFmt w:val="bullet"/>
      <w:lvlText w:val="•"/>
      <w:lvlJc w:val="left"/>
      <w:pPr>
        <w:ind w:left="2074" w:hanging="720"/>
      </w:pPr>
      <w:rPr>
        <w:rFonts w:hint="default"/>
        <w:lang w:val="en-US" w:eastAsia="en-US" w:bidi="en-US"/>
      </w:rPr>
    </w:lvl>
    <w:lvl w:ilvl="2" w:tplc="170A197E">
      <w:numFmt w:val="bullet"/>
      <w:lvlText w:val="•"/>
      <w:lvlJc w:val="left"/>
      <w:pPr>
        <w:ind w:left="2948" w:hanging="720"/>
      </w:pPr>
      <w:rPr>
        <w:rFonts w:hint="default"/>
        <w:lang w:val="en-US" w:eastAsia="en-US" w:bidi="en-US"/>
      </w:rPr>
    </w:lvl>
    <w:lvl w:ilvl="3" w:tplc="559E22E6">
      <w:numFmt w:val="bullet"/>
      <w:lvlText w:val="•"/>
      <w:lvlJc w:val="left"/>
      <w:pPr>
        <w:ind w:left="3822" w:hanging="720"/>
      </w:pPr>
      <w:rPr>
        <w:rFonts w:hint="default"/>
        <w:lang w:val="en-US" w:eastAsia="en-US" w:bidi="en-US"/>
      </w:rPr>
    </w:lvl>
    <w:lvl w:ilvl="4" w:tplc="4E849C58">
      <w:numFmt w:val="bullet"/>
      <w:lvlText w:val="•"/>
      <w:lvlJc w:val="left"/>
      <w:pPr>
        <w:ind w:left="4696" w:hanging="720"/>
      </w:pPr>
      <w:rPr>
        <w:rFonts w:hint="default"/>
        <w:lang w:val="en-US" w:eastAsia="en-US" w:bidi="en-US"/>
      </w:rPr>
    </w:lvl>
    <w:lvl w:ilvl="5" w:tplc="8200D688">
      <w:numFmt w:val="bullet"/>
      <w:lvlText w:val="•"/>
      <w:lvlJc w:val="left"/>
      <w:pPr>
        <w:ind w:left="5570" w:hanging="720"/>
      </w:pPr>
      <w:rPr>
        <w:rFonts w:hint="default"/>
        <w:lang w:val="en-US" w:eastAsia="en-US" w:bidi="en-US"/>
      </w:rPr>
    </w:lvl>
    <w:lvl w:ilvl="6" w:tplc="A034703A">
      <w:numFmt w:val="bullet"/>
      <w:lvlText w:val="•"/>
      <w:lvlJc w:val="left"/>
      <w:pPr>
        <w:ind w:left="6444" w:hanging="720"/>
      </w:pPr>
      <w:rPr>
        <w:rFonts w:hint="default"/>
        <w:lang w:val="en-US" w:eastAsia="en-US" w:bidi="en-US"/>
      </w:rPr>
    </w:lvl>
    <w:lvl w:ilvl="7" w:tplc="FDECF06E">
      <w:numFmt w:val="bullet"/>
      <w:lvlText w:val="•"/>
      <w:lvlJc w:val="left"/>
      <w:pPr>
        <w:ind w:left="7318" w:hanging="720"/>
      </w:pPr>
      <w:rPr>
        <w:rFonts w:hint="default"/>
        <w:lang w:val="en-US" w:eastAsia="en-US" w:bidi="en-US"/>
      </w:rPr>
    </w:lvl>
    <w:lvl w:ilvl="8" w:tplc="5C941EEA">
      <w:numFmt w:val="bullet"/>
      <w:lvlText w:val="•"/>
      <w:lvlJc w:val="left"/>
      <w:pPr>
        <w:ind w:left="8192" w:hanging="720"/>
      </w:pPr>
      <w:rPr>
        <w:rFonts w:hint="default"/>
        <w:lang w:val="en-US" w:eastAsia="en-US" w:bidi="en-US"/>
      </w:rPr>
    </w:lvl>
  </w:abstractNum>
  <w:abstractNum w:abstractNumId="5" w15:restartNumberingAfterBreak="0">
    <w:nsid w:val="59C6505D"/>
    <w:multiLevelType w:val="hybridMultilevel"/>
    <w:tmpl w:val="8A1245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503CC9"/>
    <w:multiLevelType w:val="hybridMultilevel"/>
    <w:tmpl w:val="B1FA6F16"/>
    <w:lvl w:ilvl="0" w:tplc="59A0EC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1F2873"/>
    <w:multiLevelType w:val="hybridMultilevel"/>
    <w:tmpl w:val="19DA27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24065A"/>
    <w:multiLevelType w:val="hybridMultilevel"/>
    <w:tmpl w:val="CDE20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869280">
    <w:abstractNumId w:val="0"/>
  </w:num>
  <w:num w:numId="2" w16cid:durableId="617418098">
    <w:abstractNumId w:val="2"/>
  </w:num>
  <w:num w:numId="3" w16cid:durableId="28604974">
    <w:abstractNumId w:val="7"/>
  </w:num>
  <w:num w:numId="4" w16cid:durableId="348801553">
    <w:abstractNumId w:val="5"/>
  </w:num>
  <w:num w:numId="5" w16cid:durableId="541551678">
    <w:abstractNumId w:val="4"/>
  </w:num>
  <w:num w:numId="6" w16cid:durableId="963653140">
    <w:abstractNumId w:val="8"/>
  </w:num>
  <w:num w:numId="7" w16cid:durableId="346760565">
    <w:abstractNumId w:val="1"/>
  </w:num>
  <w:num w:numId="8" w16cid:durableId="704060976">
    <w:abstractNumId w:val="6"/>
  </w:num>
  <w:num w:numId="9" w16cid:durableId="89207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6D"/>
    <w:rsid w:val="00033D52"/>
    <w:rsid w:val="00040B56"/>
    <w:rsid w:val="00042FE7"/>
    <w:rsid w:val="00063D1B"/>
    <w:rsid w:val="000643F2"/>
    <w:rsid w:val="00066F4E"/>
    <w:rsid w:val="000706A4"/>
    <w:rsid w:val="00094111"/>
    <w:rsid w:val="00096EBA"/>
    <w:rsid w:val="000975FB"/>
    <w:rsid w:val="000A68ED"/>
    <w:rsid w:val="000E144D"/>
    <w:rsid w:val="000E5756"/>
    <w:rsid w:val="00103B3D"/>
    <w:rsid w:val="00115BBE"/>
    <w:rsid w:val="00122C60"/>
    <w:rsid w:val="00154BAD"/>
    <w:rsid w:val="00161209"/>
    <w:rsid w:val="00164092"/>
    <w:rsid w:val="00182654"/>
    <w:rsid w:val="00191ACA"/>
    <w:rsid w:val="00193805"/>
    <w:rsid w:val="00194EF1"/>
    <w:rsid w:val="001A0F9D"/>
    <w:rsid w:val="001A1A04"/>
    <w:rsid w:val="001B704E"/>
    <w:rsid w:val="001C2762"/>
    <w:rsid w:val="001E45B6"/>
    <w:rsid w:val="001F0BE6"/>
    <w:rsid w:val="00206937"/>
    <w:rsid w:val="00220CB6"/>
    <w:rsid w:val="00226118"/>
    <w:rsid w:val="002502CF"/>
    <w:rsid w:val="00265D0E"/>
    <w:rsid w:val="00267C87"/>
    <w:rsid w:val="00270D7E"/>
    <w:rsid w:val="00277572"/>
    <w:rsid w:val="00297022"/>
    <w:rsid w:val="002A166C"/>
    <w:rsid w:val="002C01A8"/>
    <w:rsid w:val="002C5BE4"/>
    <w:rsid w:val="002C6447"/>
    <w:rsid w:val="00300FEB"/>
    <w:rsid w:val="00313243"/>
    <w:rsid w:val="0032077F"/>
    <w:rsid w:val="0033312D"/>
    <w:rsid w:val="00336795"/>
    <w:rsid w:val="003447B2"/>
    <w:rsid w:val="0034660E"/>
    <w:rsid w:val="00351182"/>
    <w:rsid w:val="00356B10"/>
    <w:rsid w:val="003775A0"/>
    <w:rsid w:val="003A4935"/>
    <w:rsid w:val="003C7715"/>
    <w:rsid w:val="003D352F"/>
    <w:rsid w:val="003E1A5F"/>
    <w:rsid w:val="003E247D"/>
    <w:rsid w:val="003E5949"/>
    <w:rsid w:val="00415646"/>
    <w:rsid w:val="00483DDB"/>
    <w:rsid w:val="004A184B"/>
    <w:rsid w:val="004B4A7A"/>
    <w:rsid w:val="004D0965"/>
    <w:rsid w:val="004D09FB"/>
    <w:rsid w:val="004E3CB0"/>
    <w:rsid w:val="004F4C31"/>
    <w:rsid w:val="005100F9"/>
    <w:rsid w:val="005129DF"/>
    <w:rsid w:val="00513C0D"/>
    <w:rsid w:val="005268D1"/>
    <w:rsid w:val="00532176"/>
    <w:rsid w:val="005357AC"/>
    <w:rsid w:val="00550D0B"/>
    <w:rsid w:val="00551B22"/>
    <w:rsid w:val="00551CAB"/>
    <w:rsid w:val="00555195"/>
    <w:rsid w:val="005611F5"/>
    <w:rsid w:val="005657B0"/>
    <w:rsid w:val="005824E3"/>
    <w:rsid w:val="00583D0F"/>
    <w:rsid w:val="00596BE1"/>
    <w:rsid w:val="005A7970"/>
    <w:rsid w:val="005E48B0"/>
    <w:rsid w:val="005E75DD"/>
    <w:rsid w:val="005F5E22"/>
    <w:rsid w:val="00607AC1"/>
    <w:rsid w:val="00627D8D"/>
    <w:rsid w:val="00630565"/>
    <w:rsid w:val="00633403"/>
    <w:rsid w:val="006561B0"/>
    <w:rsid w:val="00660374"/>
    <w:rsid w:val="006710BA"/>
    <w:rsid w:val="00674A44"/>
    <w:rsid w:val="00676652"/>
    <w:rsid w:val="0067698B"/>
    <w:rsid w:val="00690D9E"/>
    <w:rsid w:val="006A6439"/>
    <w:rsid w:val="006B1CCA"/>
    <w:rsid w:val="006B2627"/>
    <w:rsid w:val="006D0206"/>
    <w:rsid w:val="006D5226"/>
    <w:rsid w:val="006E0C11"/>
    <w:rsid w:val="006E68A0"/>
    <w:rsid w:val="006F60E2"/>
    <w:rsid w:val="006F74C5"/>
    <w:rsid w:val="00737FD8"/>
    <w:rsid w:val="0074752B"/>
    <w:rsid w:val="00754D42"/>
    <w:rsid w:val="00761414"/>
    <w:rsid w:val="00762BD9"/>
    <w:rsid w:val="007746AB"/>
    <w:rsid w:val="00795685"/>
    <w:rsid w:val="007971DA"/>
    <w:rsid w:val="007A490B"/>
    <w:rsid w:val="007B1D6F"/>
    <w:rsid w:val="007B73A0"/>
    <w:rsid w:val="007D2249"/>
    <w:rsid w:val="007F7110"/>
    <w:rsid w:val="00810FEA"/>
    <w:rsid w:val="0083561D"/>
    <w:rsid w:val="00836DC2"/>
    <w:rsid w:val="008602EF"/>
    <w:rsid w:val="00870ABE"/>
    <w:rsid w:val="0088346E"/>
    <w:rsid w:val="00886686"/>
    <w:rsid w:val="00886C00"/>
    <w:rsid w:val="00890A74"/>
    <w:rsid w:val="008A135C"/>
    <w:rsid w:val="008C42DC"/>
    <w:rsid w:val="008D2D5B"/>
    <w:rsid w:val="008E1A32"/>
    <w:rsid w:val="008E1FF2"/>
    <w:rsid w:val="00911A30"/>
    <w:rsid w:val="00924AE0"/>
    <w:rsid w:val="00952217"/>
    <w:rsid w:val="009637B0"/>
    <w:rsid w:val="00973460"/>
    <w:rsid w:val="00986BF2"/>
    <w:rsid w:val="0099451D"/>
    <w:rsid w:val="009C0237"/>
    <w:rsid w:val="009D1ADE"/>
    <w:rsid w:val="009E604C"/>
    <w:rsid w:val="009F31A4"/>
    <w:rsid w:val="00A072DC"/>
    <w:rsid w:val="00A203DB"/>
    <w:rsid w:val="00A3211C"/>
    <w:rsid w:val="00A706C8"/>
    <w:rsid w:val="00A81856"/>
    <w:rsid w:val="00A81DC2"/>
    <w:rsid w:val="00AD6F26"/>
    <w:rsid w:val="00B317D0"/>
    <w:rsid w:val="00B37E09"/>
    <w:rsid w:val="00B430A1"/>
    <w:rsid w:val="00B463CE"/>
    <w:rsid w:val="00B46C63"/>
    <w:rsid w:val="00B51A1D"/>
    <w:rsid w:val="00B5490D"/>
    <w:rsid w:val="00B54A00"/>
    <w:rsid w:val="00B5716E"/>
    <w:rsid w:val="00B579AE"/>
    <w:rsid w:val="00B61F47"/>
    <w:rsid w:val="00B624A9"/>
    <w:rsid w:val="00B709B2"/>
    <w:rsid w:val="00B8435A"/>
    <w:rsid w:val="00B851FB"/>
    <w:rsid w:val="00B8681D"/>
    <w:rsid w:val="00B94AC8"/>
    <w:rsid w:val="00BA113C"/>
    <w:rsid w:val="00BA3460"/>
    <w:rsid w:val="00BB18BB"/>
    <w:rsid w:val="00BB79DC"/>
    <w:rsid w:val="00BD55CB"/>
    <w:rsid w:val="00BE2B26"/>
    <w:rsid w:val="00BF1207"/>
    <w:rsid w:val="00BF25CE"/>
    <w:rsid w:val="00C12BBA"/>
    <w:rsid w:val="00C23A01"/>
    <w:rsid w:val="00C42412"/>
    <w:rsid w:val="00C4688E"/>
    <w:rsid w:val="00C83AEE"/>
    <w:rsid w:val="00C93DD4"/>
    <w:rsid w:val="00C97DCA"/>
    <w:rsid w:val="00CB2CD4"/>
    <w:rsid w:val="00CC2151"/>
    <w:rsid w:val="00CD094F"/>
    <w:rsid w:val="00CE675B"/>
    <w:rsid w:val="00D05BF4"/>
    <w:rsid w:val="00D11700"/>
    <w:rsid w:val="00D33A96"/>
    <w:rsid w:val="00D3411A"/>
    <w:rsid w:val="00D3786E"/>
    <w:rsid w:val="00D42421"/>
    <w:rsid w:val="00D578F4"/>
    <w:rsid w:val="00D72164"/>
    <w:rsid w:val="00D74543"/>
    <w:rsid w:val="00D81953"/>
    <w:rsid w:val="00D8497D"/>
    <w:rsid w:val="00D869D9"/>
    <w:rsid w:val="00D94165"/>
    <w:rsid w:val="00D9798C"/>
    <w:rsid w:val="00DB1756"/>
    <w:rsid w:val="00DC4F3C"/>
    <w:rsid w:val="00DC766D"/>
    <w:rsid w:val="00DD075B"/>
    <w:rsid w:val="00DD566B"/>
    <w:rsid w:val="00DE18BF"/>
    <w:rsid w:val="00DF2939"/>
    <w:rsid w:val="00DF2F29"/>
    <w:rsid w:val="00E05308"/>
    <w:rsid w:val="00E17081"/>
    <w:rsid w:val="00E20B61"/>
    <w:rsid w:val="00E267DF"/>
    <w:rsid w:val="00E3732B"/>
    <w:rsid w:val="00E51E53"/>
    <w:rsid w:val="00E5259C"/>
    <w:rsid w:val="00E75891"/>
    <w:rsid w:val="00EA0B97"/>
    <w:rsid w:val="00EA2C94"/>
    <w:rsid w:val="00EC610C"/>
    <w:rsid w:val="00F02114"/>
    <w:rsid w:val="00F12A17"/>
    <w:rsid w:val="00F26A8F"/>
    <w:rsid w:val="00F35D54"/>
    <w:rsid w:val="00F7182F"/>
    <w:rsid w:val="00F75DD5"/>
    <w:rsid w:val="00F76ABA"/>
    <w:rsid w:val="00F83214"/>
    <w:rsid w:val="00F86B56"/>
    <w:rsid w:val="00F967F4"/>
    <w:rsid w:val="00FA6591"/>
    <w:rsid w:val="00FF7C20"/>
    <w:rsid w:val="13B64EE8"/>
    <w:rsid w:val="7AFC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1310"/>
  <w15:chartTrackingRefBased/>
  <w15:docId w15:val="{602AAB49-65CE-49B5-BD7E-41112C1E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0374"/>
    <w:pPr>
      <w:widowControl w:val="0"/>
      <w:autoSpaceDE w:val="0"/>
      <w:autoSpaceDN w:val="0"/>
      <w:spacing w:before="6" w:after="0" w:line="240" w:lineRule="auto"/>
      <w:ind w:left="2849" w:right="499" w:hanging="1570"/>
      <w:outlineLvl w:val="0"/>
    </w:pPr>
    <w:rPr>
      <w:rFonts w:ascii="Calibri" w:eastAsia="Calibri" w:hAnsi="Calibri" w:cs="Calibri"/>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6D"/>
    <w:pPr>
      <w:ind w:left="720"/>
      <w:contextualSpacing/>
    </w:pPr>
  </w:style>
  <w:style w:type="character" w:styleId="Hyperlink">
    <w:name w:val="Hyperlink"/>
    <w:basedOn w:val="DefaultParagraphFont"/>
    <w:uiPriority w:val="99"/>
    <w:unhideWhenUsed/>
    <w:rsid w:val="00A706C8"/>
    <w:rPr>
      <w:color w:val="0563C1" w:themeColor="hyperlink"/>
      <w:u w:val="single"/>
    </w:rPr>
  </w:style>
  <w:style w:type="character" w:customStyle="1" w:styleId="UnresolvedMention1">
    <w:name w:val="Unresolved Mention1"/>
    <w:basedOn w:val="DefaultParagraphFont"/>
    <w:uiPriority w:val="99"/>
    <w:semiHidden/>
    <w:unhideWhenUsed/>
    <w:rsid w:val="00A706C8"/>
    <w:rPr>
      <w:color w:val="605E5C"/>
      <w:shd w:val="clear" w:color="auto" w:fill="E1DFDD"/>
    </w:rPr>
  </w:style>
  <w:style w:type="paragraph" w:styleId="Header">
    <w:name w:val="header"/>
    <w:basedOn w:val="Normal"/>
    <w:link w:val="HeaderChar"/>
    <w:uiPriority w:val="99"/>
    <w:unhideWhenUsed/>
    <w:rsid w:val="00836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C2"/>
  </w:style>
  <w:style w:type="paragraph" w:styleId="Footer">
    <w:name w:val="footer"/>
    <w:basedOn w:val="Normal"/>
    <w:link w:val="FooterChar"/>
    <w:uiPriority w:val="99"/>
    <w:unhideWhenUsed/>
    <w:rsid w:val="00836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C2"/>
  </w:style>
  <w:style w:type="table" w:styleId="TableGrid">
    <w:name w:val="Table Grid"/>
    <w:basedOn w:val="TableNormal"/>
    <w:uiPriority w:val="39"/>
    <w:rsid w:val="00886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5BBE"/>
    <w:pPr>
      <w:widowControl w:val="0"/>
      <w:autoSpaceDE w:val="0"/>
      <w:autoSpaceDN w:val="0"/>
      <w:spacing w:after="0" w:line="240" w:lineRule="auto"/>
      <w:ind w:left="1200"/>
    </w:pPr>
    <w:rPr>
      <w:rFonts w:ascii="Calibri" w:eastAsia="Calibri" w:hAnsi="Calibri" w:cs="Calibri"/>
      <w:lang w:bidi="en-US"/>
    </w:rPr>
  </w:style>
  <w:style w:type="character" w:customStyle="1" w:styleId="BodyTextChar">
    <w:name w:val="Body Text Char"/>
    <w:basedOn w:val="DefaultParagraphFont"/>
    <w:link w:val="BodyText"/>
    <w:uiPriority w:val="1"/>
    <w:rsid w:val="00115BBE"/>
    <w:rPr>
      <w:rFonts w:ascii="Calibri" w:eastAsia="Calibri" w:hAnsi="Calibri" w:cs="Calibri"/>
      <w:lang w:bidi="en-US"/>
    </w:rPr>
  </w:style>
  <w:style w:type="paragraph" w:styleId="Revision">
    <w:name w:val="Revision"/>
    <w:hidden/>
    <w:uiPriority w:val="99"/>
    <w:semiHidden/>
    <w:rsid w:val="00607AC1"/>
    <w:pPr>
      <w:spacing w:after="0" w:line="240" w:lineRule="auto"/>
    </w:pPr>
  </w:style>
  <w:style w:type="character" w:styleId="CommentReference">
    <w:name w:val="annotation reference"/>
    <w:basedOn w:val="DefaultParagraphFont"/>
    <w:uiPriority w:val="99"/>
    <w:semiHidden/>
    <w:unhideWhenUsed/>
    <w:rsid w:val="00351182"/>
    <w:rPr>
      <w:sz w:val="16"/>
      <w:szCs w:val="16"/>
    </w:rPr>
  </w:style>
  <w:style w:type="paragraph" w:styleId="CommentText">
    <w:name w:val="annotation text"/>
    <w:basedOn w:val="Normal"/>
    <w:link w:val="CommentTextChar"/>
    <w:uiPriority w:val="99"/>
    <w:unhideWhenUsed/>
    <w:rsid w:val="00351182"/>
    <w:pPr>
      <w:spacing w:line="240" w:lineRule="auto"/>
    </w:pPr>
    <w:rPr>
      <w:sz w:val="20"/>
      <w:szCs w:val="20"/>
    </w:rPr>
  </w:style>
  <w:style w:type="character" w:customStyle="1" w:styleId="CommentTextChar">
    <w:name w:val="Comment Text Char"/>
    <w:basedOn w:val="DefaultParagraphFont"/>
    <w:link w:val="CommentText"/>
    <w:uiPriority w:val="99"/>
    <w:rsid w:val="00351182"/>
    <w:rPr>
      <w:sz w:val="20"/>
      <w:szCs w:val="20"/>
    </w:rPr>
  </w:style>
  <w:style w:type="paragraph" w:styleId="CommentSubject">
    <w:name w:val="annotation subject"/>
    <w:basedOn w:val="CommentText"/>
    <w:next w:val="CommentText"/>
    <w:link w:val="CommentSubjectChar"/>
    <w:uiPriority w:val="99"/>
    <w:semiHidden/>
    <w:unhideWhenUsed/>
    <w:rsid w:val="00351182"/>
    <w:rPr>
      <w:b/>
      <w:bCs/>
    </w:rPr>
  </w:style>
  <w:style w:type="character" w:customStyle="1" w:styleId="CommentSubjectChar">
    <w:name w:val="Comment Subject Char"/>
    <w:basedOn w:val="CommentTextChar"/>
    <w:link w:val="CommentSubject"/>
    <w:uiPriority w:val="99"/>
    <w:semiHidden/>
    <w:rsid w:val="00351182"/>
    <w:rPr>
      <w:b/>
      <w:bCs/>
      <w:sz w:val="20"/>
      <w:szCs w:val="20"/>
    </w:rPr>
  </w:style>
  <w:style w:type="character" w:customStyle="1" w:styleId="cf01">
    <w:name w:val="cf01"/>
    <w:basedOn w:val="DefaultParagraphFont"/>
    <w:rsid w:val="00550D0B"/>
    <w:rPr>
      <w:rFonts w:ascii="Segoe UI" w:hAnsi="Segoe UI" w:cs="Segoe UI" w:hint="default"/>
      <w:sz w:val="18"/>
      <w:szCs w:val="18"/>
    </w:rPr>
  </w:style>
  <w:style w:type="character" w:styleId="UnresolvedMention">
    <w:name w:val="Unresolved Mention"/>
    <w:basedOn w:val="DefaultParagraphFont"/>
    <w:uiPriority w:val="99"/>
    <w:semiHidden/>
    <w:unhideWhenUsed/>
    <w:rsid w:val="00761414"/>
    <w:rPr>
      <w:color w:val="605E5C"/>
      <w:shd w:val="clear" w:color="auto" w:fill="E1DFDD"/>
    </w:rPr>
  </w:style>
  <w:style w:type="character" w:customStyle="1" w:styleId="Heading1Char">
    <w:name w:val="Heading 1 Char"/>
    <w:basedOn w:val="DefaultParagraphFont"/>
    <w:link w:val="Heading1"/>
    <w:uiPriority w:val="9"/>
    <w:rsid w:val="00660374"/>
    <w:rPr>
      <w:rFonts w:ascii="Calibri" w:eastAsia="Calibri" w:hAnsi="Calibri" w:cs="Calibri"/>
      <w:b/>
      <w:bCs/>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glover@healthyneighborhoo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e3c55e-cc71-42a7-975a-9a3f6a830be6" xsi:nil="true"/>
    <Target_x0020_Audiences xmlns="6bd561c3-8f77-4e3a-83ea-d689982a3918" xsi:nil="true"/>
    <_ModernAudienceTargetUserField xmlns="6bd561c3-8f77-4e3a-83ea-d689982a3918">
      <UserInfo>
        <DisplayName/>
        <AccountId xsi:nil="true"/>
        <AccountType/>
      </UserInfo>
    </_ModernAudienceTargetUserField>
    <lcf76f155ced4ddcb4097134ff3c332f xmlns="6bd561c3-8f77-4e3a-83ea-d689982a39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76FFF18147A14DBC85245C1BC5D16D" ma:contentTypeVersion="22" ma:contentTypeDescription="Create a new document." ma:contentTypeScope="" ma:versionID="9895157d82c204d76971be9826aad44b">
  <xsd:schema xmlns:xsd="http://www.w3.org/2001/XMLSchema" xmlns:xs="http://www.w3.org/2001/XMLSchema" xmlns:p="http://schemas.microsoft.com/office/2006/metadata/properties" xmlns:ns2="6bd561c3-8f77-4e3a-83ea-d689982a3918" xmlns:ns3="28e3c55e-cc71-42a7-975a-9a3f6a830be6" targetNamespace="http://schemas.microsoft.com/office/2006/metadata/properties" ma:root="true" ma:fieldsID="75697d567a3d2ea4169cd4c502d51e26" ns2:_="" ns3:_="">
    <xsd:import namespace="6bd561c3-8f77-4e3a-83ea-d689982a3918"/>
    <xsd:import namespace="28e3c55e-cc71-42a7-975a-9a3f6a830b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Target_x0020_Audiences" minOccurs="0"/>
                <xsd:element ref="ns2:_ModernAudienceTargetUserField" minOccurs="0"/>
                <xsd:element ref="ns2:_ModernAudienceAadObjectId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561c3-8f77-4e3a-83ea-d689982a3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arget_x0020_Audiences" ma:index="20" nillable="true" ma:displayName="Target Audiences" ma:internalName="Target_x0020_Audiences">
      <xsd:simpleType>
        <xsd:restriction base="dms:Unknow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b17fcee4-4775-4eba-8d42-13076e42a877}" ma:internalName="_ModernAudienceAadObjectIds" ma:readOnly="true" ma:showField="_AadObjectIdForUser" ma:web="28e3c55e-cc71-42a7-975a-9a3f6a830be6">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19379ef-c702-4ec0-ae0a-ccd697306d7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3c55e-cc71-42a7-975a-9a3f6a830b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078d485-f8d1-459a-96be-087197c008d8}" ma:internalName="TaxCatchAll" ma:showField="CatchAllData" ma:web="28e3c55e-cc71-42a7-975a-9a3f6a830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DCBE3-54A5-461B-904F-0B11986BE445}">
  <ds:schemaRefs>
    <ds:schemaRef ds:uri="http://schemas.microsoft.com/office/2006/metadata/properties"/>
    <ds:schemaRef ds:uri="http://schemas.microsoft.com/office/infopath/2007/PartnerControls"/>
    <ds:schemaRef ds:uri="28e3c55e-cc71-42a7-975a-9a3f6a830be6"/>
    <ds:schemaRef ds:uri="6bd561c3-8f77-4e3a-83ea-d689982a3918"/>
  </ds:schemaRefs>
</ds:datastoreItem>
</file>

<file path=customXml/itemProps2.xml><?xml version="1.0" encoding="utf-8"?>
<ds:datastoreItem xmlns:ds="http://schemas.openxmlformats.org/officeDocument/2006/customXml" ds:itemID="{86B9F797-C36E-4E9D-8062-41BC844EF94C}">
  <ds:schemaRefs>
    <ds:schemaRef ds:uri="http://schemas.openxmlformats.org/officeDocument/2006/bibliography"/>
  </ds:schemaRefs>
</ds:datastoreItem>
</file>

<file path=customXml/itemProps3.xml><?xml version="1.0" encoding="utf-8"?>
<ds:datastoreItem xmlns:ds="http://schemas.openxmlformats.org/officeDocument/2006/customXml" ds:itemID="{DF6BDBBC-A50C-4527-B92E-D4FFF9629145}">
  <ds:schemaRefs>
    <ds:schemaRef ds:uri="http://schemas.microsoft.com/sharepoint/v3/contenttype/forms"/>
  </ds:schemaRefs>
</ds:datastoreItem>
</file>

<file path=customXml/itemProps4.xml><?xml version="1.0" encoding="utf-8"?>
<ds:datastoreItem xmlns:ds="http://schemas.openxmlformats.org/officeDocument/2006/customXml" ds:itemID="{07416650-8CA8-49C2-A125-B07C313A0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561c3-8f77-4e3a-83ea-d689982a3918"/>
    <ds:schemaRef ds:uri="28e3c55e-cc71-42a7-975a-9a3f6a830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1197</Words>
  <Characters>6778</Characters>
  <Application>Microsoft Office Word</Application>
  <DocSecurity>0</DocSecurity>
  <Lines>211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Links>
    <vt:vector size="6" baseType="variant">
      <vt:variant>
        <vt:i4>6094944</vt:i4>
      </vt:variant>
      <vt:variant>
        <vt:i4>0</vt:i4>
      </vt:variant>
      <vt:variant>
        <vt:i4>0</vt:i4>
      </vt:variant>
      <vt:variant>
        <vt:i4>5</vt:i4>
      </vt:variant>
      <vt:variant>
        <vt:lpwstr>mailto:bpipik@healthyneighborhoods.org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Pipik</dc:creator>
  <cp:keywords/>
  <dc:description/>
  <cp:lastModifiedBy>Benjamin Glover</cp:lastModifiedBy>
  <cp:revision>91</cp:revision>
  <dcterms:created xsi:type="dcterms:W3CDTF">2023-10-14T12:02:00Z</dcterms:created>
  <dcterms:modified xsi:type="dcterms:W3CDTF">2026-03-06T18:22:00Z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0x010100D276FFF18147A14DBC85245C1BC5D16D</vt:lpwstr>
  </property>
  <property fmtid="{D5CDD505-2E9C-101B-9397-08002B2CF9AE}" pid="3" name="MediaServiceImageTags">
    <vt:lpwstr/>
  </property>
</Properties>
</file>